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48" w:rsidRDefault="00F53548" w:rsidP="00F53548">
      <w:pPr>
        <w:widowControl/>
        <w:spacing w:line="576" w:lineRule="exact"/>
        <w:ind w:firstLineChars="200" w:firstLine="874"/>
        <w:jc w:val="center"/>
        <w:rPr>
          <w:rFonts w:ascii="方正小标宋简体" w:eastAsia="方正小标宋简体" w:hint="eastAsia"/>
          <w:color w:val="000000"/>
          <w:sz w:val="44"/>
          <w:szCs w:val="44"/>
        </w:rPr>
      </w:pPr>
      <w:r>
        <w:rPr>
          <w:rFonts w:ascii="方正小标宋简体" w:eastAsia="方正小标宋简体" w:hint="eastAsia"/>
          <w:sz w:val="44"/>
          <w:szCs w:val="44"/>
        </w:rPr>
        <w:t>全省自建房安全隐患</w:t>
      </w:r>
      <w:r w:rsidRPr="003557F8">
        <w:rPr>
          <w:rFonts w:ascii="方正小标宋简体" w:eastAsia="方正小标宋简体" w:hint="eastAsia"/>
          <w:sz w:val="44"/>
          <w:szCs w:val="44"/>
        </w:rPr>
        <w:t>排查整</w:t>
      </w:r>
      <w:r w:rsidRPr="003557F8">
        <w:rPr>
          <w:rFonts w:ascii="方正小标宋简体" w:eastAsia="方正小标宋简体" w:hint="eastAsia"/>
          <w:color w:val="000000"/>
          <w:sz w:val="44"/>
          <w:szCs w:val="44"/>
        </w:rPr>
        <w:t>治</w:t>
      </w:r>
    </w:p>
    <w:p w:rsidR="00F53548" w:rsidRPr="003557F8" w:rsidRDefault="00F53548" w:rsidP="00F53548">
      <w:pPr>
        <w:widowControl/>
        <w:spacing w:line="576" w:lineRule="exact"/>
        <w:ind w:firstLineChars="200" w:firstLine="874"/>
        <w:jc w:val="center"/>
        <w:rPr>
          <w:rFonts w:ascii="方正小标宋简体" w:eastAsia="方正小标宋简体" w:hint="eastAsia"/>
          <w:color w:val="000000"/>
          <w:sz w:val="44"/>
          <w:szCs w:val="44"/>
        </w:rPr>
      </w:pPr>
      <w:r w:rsidRPr="003557F8">
        <w:rPr>
          <w:rFonts w:ascii="方正小标宋简体" w:eastAsia="方正小标宋简体" w:hint="eastAsia"/>
          <w:color w:val="000000"/>
          <w:sz w:val="44"/>
          <w:szCs w:val="44"/>
        </w:rPr>
        <w:t>“百日攻坚行动”实施方案</w:t>
      </w:r>
    </w:p>
    <w:p w:rsidR="00F53548" w:rsidRPr="003557F8" w:rsidRDefault="00F53548" w:rsidP="00F53548">
      <w:pPr>
        <w:widowControl/>
        <w:spacing w:line="576" w:lineRule="exact"/>
        <w:ind w:firstLineChars="200" w:firstLine="634"/>
        <w:jc w:val="center"/>
        <w:rPr>
          <w:rFonts w:ascii="仿宋_GB2312" w:eastAsia="仿宋_GB2312" w:hAnsi="仿宋_GB2312" w:cs="仿宋_GB2312" w:hint="eastAsia"/>
          <w:color w:val="000000"/>
          <w:kern w:val="0"/>
          <w:sz w:val="32"/>
          <w:szCs w:val="32"/>
          <w:shd w:val="clear" w:color="auto" w:fill="FFFFFF"/>
          <w:lang/>
        </w:rPr>
      </w:pPr>
    </w:p>
    <w:p w:rsidR="00F53548" w:rsidRPr="003557F8" w:rsidRDefault="00F53548" w:rsidP="00F53548">
      <w:pPr>
        <w:widowControl/>
        <w:spacing w:line="576" w:lineRule="exact"/>
        <w:ind w:firstLineChars="200" w:firstLine="634"/>
        <w:jc w:val="left"/>
        <w:rPr>
          <w:rFonts w:ascii="仿宋_GB2312" w:eastAsia="仿宋_GB2312" w:hAnsi="仿宋_GB2312" w:cs="仿宋_GB2312" w:hint="eastAsia"/>
          <w:kern w:val="0"/>
          <w:sz w:val="32"/>
          <w:szCs w:val="32"/>
          <w:shd w:val="clear" w:color="auto" w:fill="FFFFFF"/>
          <w:lang/>
        </w:rPr>
      </w:pPr>
      <w:r w:rsidRPr="003557F8">
        <w:rPr>
          <w:rFonts w:ascii="仿宋_GB2312" w:eastAsia="仿宋_GB2312" w:hAnsi="仿宋_GB2312" w:cs="仿宋_GB2312" w:hint="eastAsia"/>
          <w:color w:val="000000"/>
          <w:kern w:val="0"/>
          <w:sz w:val="32"/>
          <w:szCs w:val="32"/>
          <w:shd w:val="clear" w:color="auto" w:fill="FFFFFF"/>
          <w:lang/>
        </w:rPr>
        <w:t>为深刻汲取湖南长沙“4·29”居民自建房倒塌事故教训，贯彻全国及我省自建房安全专项整治电视电话会议精神，全面快速准确消除</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安全隐患，决定开展全省</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安全隐患</w:t>
      </w:r>
      <w:r w:rsidRPr="003557F8">
        <w:rPr>
          <w:rFonts w:ascii="仿宋_GB2312" w:eastAsia="仿宋_GB2312" w:hAnsi="仿宋_GB2312" w:cs="仿宋_GB2312" w:hint="eastAsia"/>
          <w:kern w:val="0"/>
          <w:sz w:val="32"/>
          <w:szCs w:val="32"/>
          <w:shd w:val="clear" w:color="auto" w:fill="FFFFFF"/>
          <w:lang/>
        </w:rPr>
        <w:t>排查整治“百日攻坚行动”。</w:t>
      </w:r>
    </w:p>
    <w:p w:rsidR="00F53548" w:rsidRPr="003557F8" w:rsidRDefault="00F53548" w:rsidP="00F53548">
      <w:pPr>
        <w:widowControl/>
        <w:numPr>
          <w:ilvl w:val="255"/>
          <w:numId w:val="0"/>
        </w:numPr>
        <w:spacing w:line="576" w:lineRule="exact"/>
        <w:ind w:firstLineChars="200" w:firstLine="634"/>
        <w:jc w:val="left"/>
        <w:rPr>
          <w:rFonts w:ascii="黑体" w:eastAsia="黑体" w:hAnsi="黑体" w:cs="CESI黑体-GB2312" w:hint="eastAsia"/>
          <w:kern w:val="0"/>
          <w:sz w:val="32"/>
          <w:szCs w:val="32"/>
          <w:shd w:val="clear" w:color="auto" w:fill="FFFFFF"/>
          <w:lang/>
        </w:rPr>
      </w:pPr>
      <w:r>
        <w:rPr>
          <w:rFonts w:ascii="黑体" w:eastAsia="黑体" w:hAnsi="黑体" w:cs="CESI黑体-GB2312" w:hint="eastAsia"/>
          <w:kern w:val="0"/>
          <w:sz w:val="32"/>
          <w:szCs w:val="32"/>
          <w:shd w:val="clear" w:color="auto" w:fill="FFFFFF"/>
          <w:lang/>
        </w:rPr>
        <w:t>一、</w:t>
      </w:r>
      <w:r w:rsidRPr="003557F8">
        <w:rPr>
          <w:rFonts w:ascii="黑体" w:eastAsia="黑体" w:hAnsi="黑体" w:cs="CESI黑体-GB2312" w:hint="eastAsia"/>
          <w:kern w:val="0"/>
          <w:sz w:val="32"/>
          <w:szCs w:val="32"/>
          <w:shd w:val="clear" w:color="auto" w:fill="FFFFFF"/>
          <w:lang/>
        </w:rPr>
        <w:t>总体要求</w:t>
      </w:r>
    </w:p>
    <w:p w:rsidR="00F53548" w:rsidRPr="003557F8" w:rsidRDefault="00F53548" w:rsidP="00F53548">
      <w:pPr>
        <w:widowControl/>
        <w:spacing w:line="576" w:lineRule="exact"/>
        <w:ind w:firstLineChars="200" w:firstLine="634"/>
        <w:jc w:val="left"/>
        <w:rPr>
          <w:rFonts w:ascii="仿宋_GB2312" w:eastAsia="仿宋_GB2312" w:hAnsi="仿宋_GB2312" w:cs="仿宋_GB2312" w:hint="eastAsia"/>
          <w:color w:val="000000"/>
          <w:kern w:val="0"/>
          <w:sz w:val="32"/>
          <w:szCs w:val="32"/>
          <w:shd w:val="clear" w:color="auto" w:fill="FFFFFF"/>
          <w:lang/>
        </w:rPr>
      </w:pPr>
      <w:r w:rsidRPr="003557F8">
        <w:rPr>
          <w:rFonts w:ascii="仿宋_GB2312" w:eastAsia="仿宋_GB2312" w:hAnsi="仿宋_GB2312" w:cs="仿宋_GB2312" w:hint="eastAsia"/>
          <w:kern w:val="0"/>
          <w:sz w:val="32"/>
          <w:szCs w:val="32"/>
          <w:shd w:val="clear" w:color="auto" w:fill="FFFFFF"/>
          <w:lang/>
        </w:rPr>
        <w:t>践行以人民为中心的发展思想，坚持人民至上、生命至上，强化红线意识和底线思维，落实“一改、两为、五做到”，以时不我待的紧迫感快马加鞭马上干，坚持系统施治，以</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安全为重点开展安全隐患排查整治，及时消除</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安全风险隐患，切实保障人民群众生命财产安全。</w:t>
      </w:r>
    </w:p>
    <w:p w:rsidR="00F53548" w:rsidRPr="003557F8" w:rsidRDefault="00F53548" w:rsidP="00F53548">
      <w:pPr>
        <w:widowControl/>
        <w:numPr>
          <w:ilvl w:val="255"/>
          <w:numId w:val="0"/>
        </w:numPr>
        <w:spacing w:line="576" w:lineRule="exact"/>
        <w:ind w:firstLineChars="200" w:firstLine="634"/>
        <w:jc w:val="left"/>
        <w:rPr>
          <w:rFonts w:ascii="黑体" w:eastAsia="黑体" w:hAnsi="黑体" w:cs="CESI黑体-GB2312" w:hint="eastAsia"/>
          <w:kern w:val="0"/>
          <w:sz w:val="32"/>
          <w:szCs w:val="32"/>
          <w:shd w:val="clear" w:color="auto" w:fill="FFFFFF"/>
          <w:lang/>
        </w:rPr>
      </w:pPr>
      <w:r>
        <w:rPr>
          <w:rFonts w:ascii="黑体" w:eastAsia="黑体" w:hAnsi="黑体" w:cs="CESI黑体-GB2312" w:hint="eastAsia"/>
          <w:kern w:val="0"/>
          <w:sz w:val="32"/>
          <w:szCs w:val="32"/>
          <w:shd w:val="clear" w:color="auto" w:fill="FFFFFF"/>
          <w:lang/>
        </w:rPr>
        <w:t>二、</w:t>
      </w:r>
      <w:r w:rsidRPr="003557F8">
        <w:rPr>
          <w:rFonts w:ascii="黑体" w:eastAsia="黑体" w:hAnsi="黑体" w:cs="CESI黑体-GB2312" w:hint="eastAsia"/>
          <w:kern w:val="0"/>
          <w:sz w:val="32"/>
          <w:szCs w:val="32"/>
          <w:shd w:val="clear" w:color="auto" w:fill="FFFFFF"/>
          <w:lang/>
        </w:rPr>
        <w:t>工作目标</w:t>
      </w:r>
    </w:p>
    <w:p w:rsidR="00F53548" w:rsidRPr="003557F8" w:rsidRDefault="00F53548" w:rsidP="00F53548">
      <w:pPr>
        <w:widowControl/>
        <w:spacing w:line="576" w:lineRule="exact"/>
        <w:ind w:firstLineChars="200" w:firstLine="634"/>
        <w:jc w:val="left"/>
        <w:rPr>
          <w:rFonts w:ascii="仿宋_GB2312" w:eastAsia="仿宋_GB2312" w:hAnsi="仿宋_GB2312" w:cs="仿宋_GB2312" w:hint="eastAsia"/>
          <w:color w:val="000000"/>
          <w:kern w:val="0"/>
          <w:sz w:val="32"/>
          <w:szCs w:val="32"/>
          <w:shd w:val="clear" w:color="auto" w:fill="FFFFFF"/>
          <w:lang/>
        </w:rPr>
      </w:pPr>
      <w:r w:rsidRPr="003557F8">
        <w:rPr>
          <w:rFonts w:ascii="仿宋_GB2312" w:eastAsia="仿宋_GB2312" w:hAnsi="仿宋_GB2312" w:cs="仿宋_GB2312" w:hint="eastAsia"/>
          <w:kern w:val="0"/>
          <w:sz w:val="32"/>
          <w:szCs w:val="32"/>
          <w:shd w:val="clear" w:color="auto" w:fill="FFFFFF"/>
          <w:lang/>
        </w:rPr>
        <w:t>通过开展为</w:t>
      </w:r>
      <w:r w:rsidRPr="003557F8">
        <w:rPr>
          <w:rFonts w:ascii="仿宋_GB2312" w:eastAsia="仿宋_GB2312" w:hAnsi="仿宋_GB2312" w:cs="仿宋_GB2312" w:hint="eastAsia"/>
          <w:color w:val="000000"/>
          <w:kern w:val="0"/>
          <w:sz w:val="32"/>
          <w:szCs w:val="32"/>
          <w:shd w:val="clear" w:color="auto" w:fill="FFFFFF"/>
          <w:lang/>
        </w:rPr>
        <w:t>期100天的</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安全隐患排查整治攻坚行动，摸清全省</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底数和风险隐患数，及时消除</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安全风险隐患。按</w:t>
      </w:r>
      <w:r>
        <w:rPr>
          <w:rFonts w:ascii="仿宋_GB2312" w:eastAsia="仿宋_GB2312" w:hAnsi="仿宋_GB2312" w:cs="仿宋_GB2312" w:hint="eastAsia"/>
          <w:color w:val="000000"/>
          <w:kern w:val="0"/>
          <w:sz w:val="32"/>
          <w:szCs w:val="32"/>
          <w:shd w:val="clear" w:color="auto" w:fill="FFFFFF"/>
          <w:lang/>
        </w:rPr>
        <w:t>“</w:t>
      </w:r>
      <w:r w:rsidRPr="003557F8">
        <w:rPr>
          <w:rFonts w:ascii="仿宋_GB2312" w:eastAsia="仿宋_GB2312" w:hAnsi="仿宋_GB2312" w:cs="仿宋_GB2312" w:hint="eastAsia"/>
          <w:color w:val="000000"/>
          <w:kern w:val="0"/>
          <w:sz w:val="32"/>
          <w:szCs w:val="32"/>
          <w:shd w:val="clear" w:color="auto" w:fill="FFFFFF"/>
          <w:lang/>
        </w:rPr>
        <w:t>照谁拥有谁负责、谁使用谁负责、谁许可谁负责、谁主管谁负责</w:t>
      </w:r>
      <w:r>
        <w:rPr>
          <w:rFonts w:ascii="仿宋_GB2312" w:eastAsia="仿宋_GB2312" w:hAnsi="仿宋_GB2312" w:cs="仿宋_GB2312" w:hint="eastAsia"/>
          <w:color w:val="000000"/>
          <w:kern w:val="0"/>
          <w:sz w:val="32"/>
          <w:szCs w:val="32"/>
          <w:shd w:val="clear" w:color="auto" w:fill="FFFFFF"/>
          <w:lang/>
        </w:rPr>
        <w:t>”</w:t>
      </w:r>
      <w:r w:rsidRPr="003557F8">
        <w:rPr>
          <w:rFonts w:ascii="仿宋_GB2312" w:eastAsia="仿宋_GB2312" w:hAnsi="仿宋_GB2312" w:cs="仿宋_GB2312" w:hint="eastAsia"/>
          <w:color w:val="000000"/>
          <w:kern w:val="0"/>
          <w:sz w:val="32"/>
          <w:szCs w:val="32"/>
          <w:shd w:val="clear" w:color="auto" w:fill="FFFFFF"/>
          <w:lang/>
        </w:rPr>
        <w:t>的原则，压实属地主体责任、房屋所有权人第一责任、房屋使用人使用安全责任、部门监管责任，强化安全防范，全面消除自建房安全隐患，建立常态化自建房安全管理体系。</w:t>
      </w:r>
    </w:p>
    <w:p w:rsidR="00F53548" w:rsidRPr="003557F8" w:rsidRDefault="00F53548" w:rsidP="00F53548">
      <w:pPr>
        <w:widowControl/>
        <w:spacing w:line="576" w:lineRule="exact"/>
        <w:ind w:firstLineChars="196" w:firstLine="621"/>
        <w:jc w:val="left"/>
        <w:rPr>
          <w:rFonts w:ascii="黑体" w:eastAsia="黑体" w:hAnsi="黑体" w:cs="CESI黑体-GB2312" w:hint="eastAsia"/>
          <w:color w:val="000000"/>
          <w:kern w:val="0"/>
          <w:sz w:val="32"/>
          <w:szCs w:val="32"/>
          <w:shd w:val="clear" w:color="auto" w:fill="FFFFFF"/>
          <w:lang/>
        </w:rPr>
      </w:pPr>
      <w:r w:rsidRPr="003557F8">
        <w:rPr>
          <w:rFonts w:ascii="黑体" w:eastAsia="黑体" w:hAnsi="黑体" w:cs="CESI黑体-GB2312" w:hint="eastAsia"/>
          <w:color w:val="000000"/>
          <w:kern w:val="0"/>
          <w:sz w:val="32"/>
          <w:szCs w:val="32"/>
          <w:shd w:val="clear" w:color="auto" w:fill="FFFFFF"/>
          <w:lang/>
        </w:rPr>
        <w:t>三、整治范围</w:t>
      </w:r>
    </w:p>
    <w:p w:rsidR="00F53548" w:rsidRPr="003557F8" w:rsidRDefault="00F53548" w:rsidP="00F53548">
      <w:pPr>
        <w:widowControl/>
        <w:spacing w:line="576" w:lineRule="exact"/>
        <w:ind w:firstLineChars="200" w:firstLine="634"/>
        <w:jc w:val="left"/>
        <w:rPr>
          <w:rFonts w:ascii="仿宋_GB2312" w:eastAsia="仿宋_GB2312" w:hint="eastAsia"/>
          <w:b/>
          <w:bCs/>
          <w:color w:val="000000"/>
          <w:sz w:val="32"/>
          <w:szCs w:val="32"/>
        </w:rPr>
      </w:pPr>
      <w:r w:rsidRPr="003557F8">
        <w:rPr>
          <w:rFonts w:ascii="仿宋_GB2312" w:eastAsia="仿宋_GB2312" w:hint="eastAsia"/>
          <w:color w:val="000000"/>
          <w:sz w:val="32"/>
          <w:szCs w:val="32"/>
        </w:rPr>
        <w:t>聚焦“改建、经营、年久、违规、失检、砖混”</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建筑，区分轻重缓急，及时消除安全隐患。</w:t>
      </w:r>
      <w:r w:rsidRPr="003557F8">
        <w:rPr>
          <w:rFonts w:ascii="仿宋_GB2312" w:eastAsia="仿宋_GB2312" w:hint="eastAsia"/>
          <w:bCs/>
          <w:color w:val="000000"/>
          <w:sz w:val="32"/>
          <w:szCs w:val="32"/>
        </w:rPr>
        <w:t>重点排查</w:t>
      </w:r>
      <w:r w:rsidRPr="003557F8">
        <w:rPr>
          <w:rFonts w:ascii="仿宋_GB2312" w:eastAsia="仿宋_GB2312" w:hint="eastAsia"/>
          <w:b/>
          <w:bCs/>
          <w:color w:val="000000"/>
          <w:sz w:val="32"/>
          <w:szCs w:val="32"/>
        </w:rPr>
        <w:t>：</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lastRenderedPageBreak/>
        <w:t>1.经营性自建房。</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2.城乡结合部、城中村的自建房存在违法改建加层、破坏主体或承重结构的房屋建筑。</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3.生产、经营、居住功能混杂擅自改变既定用途或功能、将一般住房违规改为经营用途的</w:t>
      </w:r>
      <w:r>
        <w:rPr>
          <w:rFonts w:ascii="仿宋_GB2312" w:eastAsia="仿宋_GB2312" w:hint="eastAsia"/>
          <w:color w:val="000000"/>
          <w:sz w:val="32"/>
          <w:szCs w:val="32"/>
        </w:rPr>
        <w:t>房屋</w:t>
      </w:r>
      <w:r w:rsidRPr="003557F8">
        <w:rPr>
          <w:rFonts w:ascii="仿宋_GB2312" w:eastAsia="仿宋_GB2312" w:hint="eastAsia"/>
          <w:color w:val="000000"/>
          <w:sz w:val="32"/>
          <w:szCs w:val="32"/>
        </w:rPr>
        <w:t>。</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4.学校、医院周边的餐饮、住宿、影院等人员密集场所的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5.农村三层及以上、用作经营人员密集、擅自改扩建的自建房和辅助用房。</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6.有发生坍塌风险隐患的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等。</w:t>
      </w:r>
    </w:p>
    <w:p w:rsidR="00F53548" w:rsidRPr="003557F8" w:rsidRDefault="00F53548" w:rsidP="00F53548">
      <w:pPr>
        <w:widowControl/>
        <w:spacing w:line="576" w:lineRule="exact"/>
        <w:ind w:firstLineChars="196" w:firstLine="621"/>
        <w:jc w:val="left"/>
        <w:rPr>
          <w:rFonts w:ascii="黑体" w:eastAsia="黑体" w:hAnsi="黑体" w:cs="CESI黑体-GB2312" w:hint="eastAsia"/>
          <w:color w:val="000000"/>
          <w:sz w:val="32"/>
          <w:szCs w:val="32"/>
        </w:rPr>
      </w:pPr>
      <w:r w:rsidRPr="003557F8">
        <w:rPr>
          <w:rFonts w:ascii="黑体" w:eastAsia="黑体" w:hAnsi="黑体" w:cs="CESI黑体-GB2312" w:hint="eastAsia"/>
          <w:color w:val="000000"/>
          <w:kern w:val="0"/>
          <w:sz w:val="32"/>
          <w:szCs w:val="32"/>
          <w:shd w:val="clear" w:color="auto" w:fill="FFFFFF"/>
          <w:lang/>
        </w:rPr>
        <w:t>四、实施</w:t>
      </w:r>
      <w:r w:rsidRPr="003557F8">
        <w:rPr>
          <w:rFonts w:ascii="黑体" w:eastAsia="黑体" w:hAnsi="黑体" w:cs="CESI黑体-GB2312" w:hint="eastAsia"/>
          <w:color w:val="000000"/>
          <w:sz w:val="32"/>
          <w:szCs w:val="32"/>
        </w:rPr>
        <w:t>步骤</w:t>
      </w:r>
    </w:p>
    <w:p w:rsidR="00F53548" w:rsidRPr="003557F8" w:rsidRDefault="00F53548" w:rsidP="00F53548">
      <w:pPr>
        <w:widowControl/>
        <w:spacing w:line="576" w:lineRule="exact"/>
        <w:ind w:firstLineChars="200" w:firstLine="634"/>
        <w:jc w:val="left"/>
        <w:rPr>
          <w:rFonts w:ascii="仿宋_GB2312" w:eastAsia="仿宋_GB2312" w:hint="eastAsia"/>
          <w:bCs/>
          <w:color w:val="000000"/>
          <w:sz w:val="32"/>
          <w:szCs w:val="32"/>
        </w:rPr>
      </w:pPr>
      <w:r w:rsidRPr="003557F8">
        <w:rPr>
          <w:rFonts w:ascii="仿宋_GB2312" w:eastAsia="仿宋_GB2312" w:hint="eastAsia"/>
          <w:color w:val="000000"/>
          <w:sz w:val="32"/>
          <w:szCs w:val="32"/>
        </w:rPr>
        <w:t>围绕</w:t>
      </w:r>
      <w:r w:rsidRPr="003557F8">
        <w:rPr>
          <w:rFonts w:ascii="仿宋_GB2312" w:eastAsia="仿宋_GB2312" w:hint="eastAsia"/>
          <w:bCs/>
          <w:color w:val="000000"/>
          <w:sz w:val="32"/>
          <w:szCs w:val="32"/>
        </w:rPr>
        <w:t>全面排查、风险识别、隐患处置、巩固提升</w:t>
      </w:r>
      <w:r w:rsidRPr="003557F8">
        <w:rPr>
          <w:rFonts w:ascii="仿宋_GB2312" w:eastAsia="仿宋_GB2312" w:hint="eastAsia"/>
          <w:color w:val="000000"/>
          <w:sz w:val="32"/>
          <w:szCs w:val="32"/>
        </w:rPr>
        <w:t>四个环节，落实</w:t>
      </w:r>
      <w:r w:rsidRPr="003557F8">
        <w:rPr>
          <w:rFonts w:ascii="仿宋_GB2312" w:eastAsia="仿宋_GB2312" w:hint="eastAsia"/>
          <w:bCs/>
          <w:color w:val="000000"/>
          <w:sz w:val="32"/>
          <w:szCs w:val="32"/>
        </w:rPr>
        <w:t>“五查”</w:t>
      </w:r>
      <w:r w:rsidRPr="003557F8">
        <w:rPr>
          <w:rFonts w:ascii="仿宋_GB2312" w:eastAsia="仿宋_GB2312" w:hint="eastAsia"/>
          <w:color w:val="000000"/>
          <w:sz w:val="32"/>
          <w:szCs w:val="32"/>
        </w:rPr>
        <w:t>步骤。</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楷体_GB2312" w:eastAsia="楷体_GB2312" w:hint="eastAsia"/>
          <w:color w:val="000000"/>
          <w:sz w:val="32"/>
          <w:szCs w:val="32"/>
        </w:rPr>
        <w:t>（一）全面自查。</w:t>
      </w:r>
      <w:r w:rsidRPr="003557F8">
        <w:rPr>
          <w:rFonts w:ascii="仿宋_GB2312" w:eastAsia="仿宋_GB2312" w:hint="eastAsia"/>
          <w:color w:val="000000"/>
          <w:sz w:val="32"/>
          <w:szCs w:val="32"/>
        </w:rPr>
        <w:t>房屋所有权人（使用人、管理人）为房屋使用安全责任主体，要组织各地村、社区宣传发动房屋所有权人或使用权人立即开展自查。房屋所有权人（使用人、管理人）可自己排查，也可委托专业人员排查，有安全风险隐患存疑的可委托第三方鉴定。自查有安全风险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，依据风险程度，采取人员撤离、拆除、停用、封闭、整改加固等措施，消除隐患后方能继续使用。自查过程需参与人签字确认。</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楷体_GB2312" w:eastAsia="楷体_GB2312" w:hint="eastAsia"/>
          <w:color w:val="000000"/>
          <w:sz w:val="32"/>
          <w:szCs w:val="32"/>
        </w:rPr>
        <w:t>（二）基层排查。</w:t>
      </w:r>
      <w:r w:rsidRPr="003557F8">
        <w:rPr>
          <w:rFonts w:ascii="仿宋_GB2312" w:eastAsia="仿宋_GB2312" w:hint="eastAsia"/>
          <w:color w:val="000000"/>
          <w:sz w:val="32"/>
          <w:szCs w:val="32"/>
        </w:rPr>
        <w:t>乡镇、街道组织力量对辖区内的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，逐栋开展排查。聚焦“改建、经营、年久、违规、失检、砖混”</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建筑，并按是否经过专业的设计、施工，</w:t>
      </w:r>
      <w:r w:rsidRPr="003557F8">
        <w:rPr>
          <w:rFonts w:ascii="仿宋_GB2312" w:eastAsia="仿宋_GB2312" w:hAnsi="仿宋_GB2312" w:cs="仿宋_GB2312" w:hint="eastAsia"/>
          <w:color w:val="000000"/>
          <w:sz w:val="32"/>
          <w:szCs w:val="32"/>
          <w:shd w:val="clear" w:color="auto" w:fill="FFFFFF"/>
        </w:rPr>
        <w:t>清查</w:t>
      </w:r>
      <w:r>
        <w:rPr>
          <w:rFonts w:ascii="仿宋_GB2312" w:eastAsia="仿宋_GB2312" w:hAnsi="仿宋_GB2312" w:cs="仿宋_GB2312" w:hint="eastAsia"/>
          <w:color w:val="000000"/>
          <w:sz w:val="32"/>
          <w:szCs w:val="32"/>
          <w:shd w:val="clear" w:color="auto" w:fill="FFFFFF"/>
        </w:rPr>
        <w:t>自建房</w:t>
      </w:r>
      <w:r w:rsidRPr="003557F8">
        <w:rPr>
          <w:rFonts w:ascii="仿宋_GB2312" w:eastAsia="仿宋_GB2312" w:hAnsi="仿宋_GB2312" w:cs="仿宋_GB2312" w:hint="eastAsia"/>
          <w:color w:val="000000"/>
          <w:sz w:val="32"/>
          <w:szCs w:val="32"/>
          <w:shd w:val="clear" w:color="auto" w:fill="FFFFFF"/>
        </w:rPr>
        <w:t>立项、</w:t>
      </w:r>
      <w:r w:rsidRPr="003557F8">
        <w:rPr>
          <w:rFonts w:ascii="仿宋_GB2312" w:eastAsia="仿宋_GB2312" w:hAnsi="仿宋_GB2312" w:cs="仿宋_GB2312" w:hint="eastAsia"/>
          <w:color w:val="000000"/>
          <w:sz w:val="32"/>
          <w:szCs w:val="32"/>
          <w:shd w:val="clear" w:color="auto" w:fill="FFFFFF"/>
        </w:rPr>
        <w:lastRenderedPageBreak/>
        <w:t>用地、规划、施工许可、消防、竣工验收备案等建设及运营相关的行政许可手续办理情况，逐一建立清查工作信息台账。</w:t>
      </w:r>
      <w:r w:rsidRPr="003557F8">
        <w:rPr>
          <w:rFonts w:ascii="仿宋_GB2312" w:eastAsia="仿宋_GB2312" w:hint="eastAsia"/>
          <w:color w:val="000000"/>
          <w:sz w:val="32"/>
          <w:szCs w:val="32"/>
        </w:rPr>
        <w:t>区分轻重缓急、动态推进，对有安全隐患的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要督促采取措施，消除安全隐患。</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楷体_GB2312" w:eastAsia="楷体_GB2312" w:hint="eastAsia"/>
          <w:color w:val="000000"/>
          <w:sz w:val="32"/>
          <w:szCs w:val="32"/>
        </w:rPr>
        <w:t>（三）县区核查。</w:t>
      </w:r>
      <w:r w:rsidRPr="003557F8">
        <w:rPr>
          <w:rFonts w:ascii="仿宋_GB2312" w:eastAsia="仿宋_GB2312" w:hint="eastAsia"/>
          <w:color w:val="000000"/>
          <w:sz w:val="32"/>
          <w:szCs w:val="32"/>
        </w:rPr>
        <w:t>县、区</w:t>
      </w:r>
      <w:r w:rsidRPr="003557F8">
        <w:rPr>
          <w:rFonts w:ascii="仿宋_GB2312" w:eastAsia="仿宋_GB2312" w:hAnsi="仿宋_GB2312" w:cs="仿宋_GB2312" w:hint="eastAsia"/>
          <w:color w:val="000000"/>
          <w:kern w:val="0"/>
          <w:sz w:val="32"/>
          <w:szCs w:val="32"/>
          <w:shd w:val="clear" w:color="auto" w:fill="FFFFFF"/>
          <w:lang/>
        </w:rPr>
        <w:t>住房城乡建设、房地产管理、城市管理</w:t>
      </w:r>
      <w:r w:rsidRPr="003557F8">
        <w:rPr>
          <w:rFonts w:ascii="仿宋_GB2312" w:eastAsia="仿宋_GB2312" w:hint="eastAsia"/>
          <w:color w:val="000000"/>
          <w:sz w:val="32"/>
          <w:szCs w:val="32"/>
        </w:rPr>
        <w:t>部门要制定核查方案，报请县区人民政府组织力量对辖区内的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安全进行核查。可在全国自然灾害风险普查、违法建设和违法违规审批专项清查工作的基础上，对纳入重点排查范围的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建筑开展核查，做到底数清、情况明、隐患改，切实做到</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安全隐患排查、整改全覆盖。</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楷体_GB2312" w:eastAsia="楷体_GB2312" w:hint="eastAsia"/>
          <w:color w:val="000000"/>
          <w:sz w:val="32"/>
          <w:szCs w:val="32"/>
        </w:rPr>
        <w:t>（四）市级抽查。</w:t>
      </w:r>
      <w:r w:rsidRPr="003557F8">
        <w:rPr>
          <w:rFonts w:ascii="仿宋_GB2312" w:eastAsia="仿宋_GB2312" w:hint="eastAsia"/>
          <w:color w:val="000000"/>
          <w:sz w:val="32"/>
          <w:szCs w:val="32"/>
        </w:rPr>
        <w:t>市级</w:t>
      </w:r>
      <w:r w:rsidRPr="003557F8">
        <w:rPr>
          <w:rFonts w:ascii="仿宋_GB2312" w:eastAsia="仿宋_GB2312" w:hAnsi="仿宋_GB2312" w:cs="仿宋_GB2312" w:hint="eastAsia"/>
          <w:color w:val="000000"/>
          <w:kern w:val="0"/>
          <w:sz w:val="32"/>
          <w:szCs w:val="32"/>
          <w:shd w:val="clear" w:color="auto" w:fill="FFFFFF"/>
          <w:lang/>
        </w:rPr>
        <w:t>住房城乡建设、房地产管理、城市管理部门</w:t>
      </w:r>
      <w:r w:rsidRPr="003557F8">
        <w:rPr>
          <w:rFonts w:ascii="仿宋_GB2312" w:eastAsia="仿宋_GB2312" w:hint="eastAsia"/>
          <w:color w:val="000000"/>
          <w:sz w:val="32"/>
          <w:szCs w:val="32"/>
        </w:rPr>
        <w:t>要报请市级人民政府协调成立工作专班，</w:t>
      </w:r>
      <w:r>
        <w:rPr>
          <w:rFonts w:ascii="仿宋_GB2312" w:eastAsia="仿宋_GB2312" w:hint="eastAsia"/>
          <w:color w:val="000000"/>
          <w:sz w:val="32"/>
          <w:szCs w:val="32"/>
        </w:rPr>
        <w:t>加强调度，</w:t>
      </w:r>
      <w:r w:rsidRPr="003557F8">
        <w:rPr>
          <w:rFonts w:ascii="仿宋_GB2312" w:eastAsia="仿宋_GB2312" w:hint="eastAsia"/>
          <w:color w:val="000000"/>
          <w:sz w:val="32"/>
          <w:szCs w:val="32"/>
        </w:rPr>
        <w:t>组织力量实地抽查，对辖区内</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总数、排查数、问题数、整改数等建立台账，实现清单闭环式管理。</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楷体_GB2312" w:eastAsia="楷体_GB2312" w:hint="eastAsia"/>
          <w:color w:val="000000"/>
          <w:sz w:val="32"/>
          <w:szCs w:val="32"/>
        </w:rPr>
        <w:t>（五）省级督查。</w:t>
      </w:r>
      <w:r w:rsidRPr="003557F8">
        <w:rPr>
          <w:rFonts w:ascii="仿宋_GB2312" w:eastAsia="仿宋_GB2312" w:hint="eastAsia"/>
          <w:color w:val="000000"/>
          <w:sz w:val="32"/>
          <w:szCs w:val="32"/>
        </w:rPr>
        <w:t>省住房城乡建设厅成立督导组，围绕部门监管责任落实、</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安全隐患排查整治工作推进、社会专业力量参与、问题隐患清单台账建立、违法违规行为查处等情况，通过查阅台账、开展座谈、实地查看等方式，对各地适时开展实地督查。</w:t>
      </w:r>
    </w:p>
    <w:p w:rsidR="00F53548" w:rsidRPr="003557F8" w:rsidRDefault="00F53548" w:rsidP="00F53548">
      <w:pPr>
        <w:widowControl/>
        <w:spacing w:line="576" w:lineRule="exact"/>
        <w:ind w:firstLineChars="200" w:firstLine="634"/>
        <w:jc w:val="left"/>
        <w:rPr>
          <w:rFonts w:ascii="黑体" w:eastAsia="黑体" w:hAnsi="黑体" w:cs="CESI黑体-GB2312" w:hint="eastAsia"/>
          <w:kern w:val="0"/>
          <w:sz w:val="32"/>
          <w:szCs w:val="32"/>
          <w:shd w:val="clear" w:color="auto" w:fill="FFFFFF"/>
          <w:lang/>
        </w:rPr>
      </w:pPr>
      <w:r w:rsidRPr="003557F8">
        <w:rPr>
          <w:rFonts w:ascii="黑体" w:eastAsia="黑体" w:hAnsi="黑体" w:cs="CESI黑体-GB2312" w:hint="eastAsia"/>
          <w:kern w:val="0"/>
          <w:sz w:val="32"/>
          <w:szCs w:val="32"/>
          <w:shd w:val="clear" w:color="auto" w:fill="FFFFFF"/>
          <w:lang/>
        </w:rPr>
        <w:t>五、时序安排</w:t>
      </w:r>
    </w:p>
    <w:p w:rsidR="00F53548" w:rsidRPr="003557F8" w:rsidRDefault="00F53548" w:rsidP="00F53548">
      <w:pPr>
        <w:widowControl/>
        <w:spacing w:line="576" w:lineRule="exact"/>
        <w:ind w:firstLineChars="200" w:firstLine="634"/>
        <w:jc w:val="left"/>
        <w:rPr>
          <w:rFonts w:ascii="楷体_GB2312" w:eastAsia="楷体_GB2312" w:hAnsi="楷体_GB2312" w:cs="楷体_GB2312" w:hint="eastAsia"/>
          <w:color w:val="000000"/>
          <w:sz w:val="32"/>
          <w:szCs w:val="32"/>
        </w:rPr>
      </w:pPr>
      <w:r w:rsidRPr="003557F8">
        <w:rPr>
          <w:rFonts w:ascii="楷体_GB2312" w:eastAsia="楷体_GB2312" w:hAnsi="楷体_GB2312" w:cs="楷体_GB2312" w:hint="eastAsia"/>
          <w:color w:val="000000"/>
          <w:sz w:val="32"/>
          <w:szCs w:val="32"/>
        </w:rPr>
        <w:t>（一）排查（2022年6月底前完成）</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积极组织房屋所有权人（使用人、管理人）开展自查，</w:t>
      </w:r>
      <w:r w:rsidRPr="003557F8">
        <w:rPr>
          <w:rFonts w:ascii="仿宋_GB2312" w:eastAsia="仿宋_GB2312" w:hAnsi="Calibri" w:hint="eastAsia"/>
          <w:color w:val="000000"/>
          <w:sz w:val="32"/>
          <w:szCs w:val="32"/>
        </w:rPr>
        <w:t>动员</w:t>
      </w:r>
      <w:r w:rsidRPr="003557F8">
        <w:rPr>
          <w:rFonts w:ascii="仿宋_GB2312" w:eastAsia="仿宋_GB2312" w:hint="eastAsia"/>
          <w:color w:val="000000"/>
          <w:sz w:val="32"/>
          <w:szCs w:val="32"/>
        </w:rPr>
        <w:t>建筑工程</w:t>
      </w:r>
      <w:r w:rsidRPr="003557F8">
        <w:rPr>
          <w:rFonts w:ascii="仿宋_GB2312" w:eastAsia="仿宋_GB2312" w:hAnsi="Calibri" w:hint="eastAsia"/>
          <w:color w:val="000000"/>
          <w:sz w:val="32"/>
          <w:szCs w:val="32"/>
        </w:rPr>
        <w:t>设计、施工、</w:t>
      </w:r>
      <w:r w:rsidRPr="003557F8">
        <w:rPr>
          <w:rFonts w:ascii="仿宋_GB2312" w:eastAsia="仿宋_GB2312" w:hint="eastAsia"/>
          <w:color w:val="000000"/>
          <w:sz w:val="32"/>
          <w:szCs w:val="32"/>
        </w:rPr>
        <w:t>施工图审查</w:t>
      </w:r>
      <w:r w:rsidRPr="003557F8">
        <w:rPr>
          <w:rFonts w:ascii="仿宋_GB2312" w:eastAsia="仿宋_GB2312" w:hAnsi="Calibri" w:hint="eastAsia"/>
          <w:color w:val="000000"/>
          <w:sz w:val="32"/>
          <w:szCs w:val="32"/>
        </w:rPr>
        <w:t>、检测等专业机构和技术人员</w:t>
      </w:r>
      <w:r w:rsidRPr="003557F8">
        <w:rPr>
          <w:rFonts w:ascii="仿宋_GB2312" w:eastAsia="仿宋_GB2312" w:hAnsi="Calibri" w:hint="eastAsia"/>
          <w:color w:val="000000"/>
          <w:sz w:val="32"/>
          <w:szCs w:val="32"/>
        </w:rPr>
        <w:lastRenderedPageBreak/>
        <w:t>广泛参与</w:t>
      </w:r>
      <w:r w:rsidRPr="003557F8">
        <w:rPr>
          <w:rFonts w:ascii="仿宋_GB2312" w:eastAsia="仿宋_GB2312" w:hint="eastAsia"/>
          <w:color w:val="000000"/>
          <w:sz w:val="32"/>
          <w:szCs w:val="32"/>
        </w:rPr>
        <w:t>隐患排查，做到底数清、情况明。在充分评估基础上，全面系统排查风险隐患，真是做到</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安全整治全覆盖。</w:t>
      </w:r>
    </w:p>
    <w:p w:rsidR="00F53548" w:rsidRPr="003557F8" w:rsidRDefault="00F53548" w:rsidP="00F53548">
      <w:pPr>
        <w:widowControl/>
        <w:spacing w:line="576" w:lineRule="exact"/>
        <w:ind w:firstLineChars="200" w:firstLine="634"/>
        <w:jc w:val="left"/>
        <w:rPr>
          <w:rFonts w:ascii="楷体_GB2312" w:eastAsia="楷体_GB2312" w:hAnsi="楷体_GB2312" w:cs="楷体_GB2312" w:hint="eastAsia"/>
          <w:color w:val="000000"/>
          <w:kern w:val="0"/>
          <w:sz w:val="32"/>
          <w:szCs w:val="32"/>
          <w:shd w:val="clear" w:color="auto" w:fill="FFFFFF"/>
          <w:lang/>
        </w:rPr>
      </w:pPr>
      <w:r w:rsidRPr="003557F8">
        <w:rPr>
          <w:rFonts w:ascii="楷体_GB2312" w:eastAsia="楷体_GB2312" w:hAnsi="楷体_GB2312" w:cs="楷体_GB2312" w:hint="eastAsia"/>
          <w:color w:val="000000"/>
          <w:kern w:val="0"/>
          <w:sz w:val="32"/>
          <w:szCs w:val="32"/>
          <w:shd w:val="clear" w:color="auto" w:fill="FFFFFF"/>
          <w:lang/>
        </w:rPr>
        <w:t>（二）处置（2022年9月底前完成）</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安全隐患排查整治要做到边查边改，立查立改，以排查发现存在安全隐患的</w:t>
      </w:r>
      <w:r>
        <w:rPr>
          <w:rFonts w:ascii="仿宋_GB2312" w:eastAsia="仿宋_GB2312" w:hint="eastAsia"/>
          <w:color w:val="000000"/>
          <w:sz w:val="32"/>
          <w:szCs w:val="32"/>
        </w:rPr>
        <w:t>自建房</w:t>
      </w:r>
      <w:r w:rsidRPr="003557F8">
        <w:rPr>
          <w:rFonts w:ascii="仿宋_GB2312" w:eastAsia="仿宋_GB2312" w:hint="eastAsia"/>
          <w:color w:val="000000"/>
          <w:sz w:val="32"/>
          <w:szCs w:val="32"/>
        </w:rPr>
        <w:t>为重点开展集中整治，制定整治行动方案，建立市、县（区）、乡镇（街道）、村（社区）四级建立整治销号台账，实行销号管理，整改完成一户、销号一户。整改到位前，必须采取切实有效的安全防范措施。</w:t>
      </w:r>
    </w:p>
    <w:p w:rsidR="00F53548" w:rsidRPr="003557F8" w:rsidRDefault="00F53548" w:rsidP="00F53548">
      <w:pPr>
        <w:widowControl/>
        <w:spacing w:line="576" w:lineRule="exact"/>
        <w:ind w:firstLineChars="200" w:firstLine="634"/>
        <w:jc w:val="left"/>
        <w:rPr>
          <w:rFonts w:ascii="黑体" w:eastAsia="黑体" w:hAnsi="黑体" w:hint="eastAsia"/>
          <w:b/>
          <w:bCs/>
          <w:color w:val="000000"/>
          <w:sz w:val="32"/>
          <w:szCs w:val="32"/>
        </w:rPr>
      </w:pPr>
      <w:r w:rsidRPr="003557F8">
        <w:rPr>
          <w:rFonts w:ascii="黑体" w:eastAsia="黑体" w:hAnsi="黑体" w:cs="CESI黑体-GB2312" w:hint="eastAsia"/>
          <w:color w:val="000000"/>
          <w:kern w:val="0"/>
          <w:sz w:val="32"/>
          <w:szCs w:val="32"/>
          <w:shd w:val="clear" w:color="auto" w:fill="FFFFFF"/>
          <w:lang/>
        </w:rPr>
        <w:t>六、工作要求</w:t>
      </w:r>
    </w:p>
    <w:p w:rsidR="00F53548" w:rsidRPr="003557F8" w:rsidRDefault="00F53548" w:rsidP="00F53548">
      <w:pPr>
        <w:widowControl/>
        <w:spacing w:line="576" w:lineRule="exact"/>
        <w:ind w:firstLineChars="200" w:firstLine="634"/>
        <w:jc w:val="left"/>
        <w:rPr>
          <w:rFonts w:ascii="仿宋_GB2312" w:eastAsia="仿宋_GB2312" w:hAnsi="仿宋_GB2312" w:cs="仿宋_GB2312" w:hint="eastAsia"/>
          <w:color w:val="000000"/>
          <w:kern w:val="0"/>
          <w:sz w:val="32"/>
          <w:szCs w:val="32"/>
          <w:shd w:val="clear" w:color="auto" w:fill="FFFFFF"/>
          <w:lang/>
        </w:rPr>
      </w:pPr>
      <w:r w:rsidRPr="003557F8">
        <w:rPr>
          <w:rFonts w:ascii="楷体_GB2312" w:eastAsia="楷体_GB2312" w:hAnsi="楷体_GB2312" w:cs="楷体_GB2312" w:hint="eastAsia"/>
          <w:color w:val="000000"/>
          <w:kern w:val="0"/>
          <w:sz w:val="32"/>
          <w:szCs w:val="32"/>
          <w:shd w:val="clear" w:color="auto" w:fill="FFFFFF"/>
          <w:lang/>
        </w:rPr>
        <w:t>（一）强化组织领导。</w:t>
      </w:r>
      <w:r w:rsidRPr="003557F8">
        <w:rPr>
          <w:rFonts w:ascii="仿宋_GB2312" w:eastAsia="仿宋_GB2312" w:hAnsi="仿宋_GB2312" w:cs="仿宋_GB2312" w:hint="eastAsia"/>
          <w:color w:val="000000"/>
          <w:kern w:val="0"/>
          <w:sz w:val="32"/>
          <w:szCs w:val="32"/>
          <w:shd w:val="clear" w:color="auto" w:fill="FFFFFF"/>
          <w:lang/>
        </w:rPr>
        <w:t>加强与应急管理、教育、经济和信息化、民族宗教事务、民政、自然资源、交通运输、文化旅游、卫生健康、体育、农业农村、公安、商务、市场监管、司法、消防等部门的联系，理顺工作关系，形成工作合力。各地要成立</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安全隐患排查整治工作专班，加强工作调度，定期通报工作进展，做到精准治理，有力有效。发现的</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安全隐患问题难以解决的，要报请属地党委政府研究解决。</w:t>
      </w:r>
    </w:p>
    <w:p w:rsidR="00F53548" w:rsidRPr="003557F8" w:rsidRDefault="00F53548" w:rsidP="00F53548">
      <w:pPr>
        <w:spacing w:line="576" w:lineRule="exact"/>
        <w:ind w:firstLineChars="200" w:firstLine="634"/>
        <w:rPr>
          <w:rFonts w:ascii="仿宋_GB2312" w:eastAsia="仿宋_GB2312" w:hint="eastAsia"/>
          <w:sz w:val="32"/>
          <w:szCs w:val="32"/>
        </w:rPr>
      </w:pPr>
      <w:r w:rsidRPr="003557F8">
        <w:rPr>
          <w:rFonts w:ascii="楷体_GB2312" w:eastAsia="楷体_GB2312" w:hint="eastAsia"/>
          <w:sz w:val="32"/>
          <w:szCs w:val="32"/>
        </w:rPr>
        <w:t>（二）强化群防群治。</w:t>
      </w:r>
      <w:r w:rsidRPr="003557F8">
        <w:rPr>
          <w:rFonts w:ascii="仿宋_GB2312" w:eastAsia="仿宋_GB2312" w:hint="eastAsia"/>
          <w:sz w:val="32"/>
          <w:szCs w:val="32"/>
        </w:rPr>
        <w:t>市、县要组织发动群众参与，建立投诉举报制度，公布省级和市级举报电话（省级安全生产举报投诉电话12350，举报平台：http://220.178.10.89:8099），对核实的举报线索坚决整治处理到位，并给予举报人适当奖励。组织动员建筑工程设计、施工、施工图审查、检测等专业机构和技术人员广泛参与专项整治工作，加强人员培训，建立建筑、土木、结构等相关专业中级以上职称人员组成的专家库，充分发挥社会各</w:t>
      </w:r>
      <w:r w:rsidRPr="003557F8">
        <w:rPr>
          <w:rFonts w:ascii="仿宋_GB2312" w:eastAsia="仿宋_GB2312" w:hint="eastAsia"/>
          <w:sz w:val="32"/>
          <w:szCs w:val="32"/>
        </w:rPr>
        <w:lastRenderedPageBreak/>
        <w:t>专业力量参与群策群治。</w:t>
      </w:r>
    </w:p>
    <w:p w:rsidR="00F53548" w:rsidRPr="003557F8" w:rsidRDefault="00F53548" w:rsidP="00F53548">
      <w:pPr>
        <w:spacing w:line="576" w:lineRule="exact"/>
        <w:ind w:firstLineChars="200" w:firstLine="634"/>
        <w:rPr>
          <w:rFonts w:ascii="仿宋_GB2312" w:eastAsia="仿宋_GB2312" w:hint="eastAsia"/>
          <w:sz w:val="32"/>
          <w:szCs w:val="32"/>
        </w:rPr>
      </w:pPr>
      <w:r w:rsidRPr="003557F8">
        <w:rPr>
          <w:rFonts w:ascii="楷体_GB2312" w:eastAsia="楷体_GB2312" w:hint="eastAsia"/>
          <w:sz w:val="32"/>
          <w:szCs w:val="32"/>
        </w:rPr>
        <w:t>（三）强化严惩重罚。</w:t>
      </w:r>
      <w:r w:rsidRPr="003557F8">
        <w:rPr>
          <w:rFonts w:ascii="仿宋_GB2312" w:eastAsia="仿宋_GB2312" w:hint="eastAsia"/>
          <w:sz w:val="32"/>
          <w:szCs w:val="32"/>
        </w:rPr>
        <w:t>各级住房城乡建设、房地产管理、城市管理部门，将排查治理城乡自建房违法违规改建以及用作经营等行为纳入城市日常管理的范畴，持续加大对违法建设和违法违规审批行为的执法力度，对在排查整治中发现的各类违法行为，存在重大隐患和拒不整改的自建房及相关人员，以及出具虚假检测鉴定报告的行为，要依法依规严肃处理。</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楷体_GB2312" w:eastAsia="楷体_GB2312" w:hint="eastAsia"/>
          <w:sz w:val="32"/>
          <w:szCs w:val="32"/>
        </w:rPr>
        <w:t>（四）强化清单闭环。</w:t>
      </w:r>
      <w:r w:rsidRPr="003557F8">
        <w:rPr>
          <w:rFonts w:ascii="仿宋_GB2312" w:eastAsia="仿宋_GB2312" w:hAnsi="仿宋_GB2312" w:cs="仿宋_GB2312" w:hint="eastAsia"/>
          <w:color w:val="000000"/>
          <w:kern w:val="0"/>
          <w:sz w:val="32"/>
          <w:szCs w:val="32"/>
          <w:shd w:val="clear" w:color="auto" w:fill="FFFFFF"/>
          <w:lang/>
        </w:rPr>
        <w:t>各级住房城乡建设、房地产管理、城市管理部门要逐步建立危险房屋一楼一表的信息化管理系统，全力集中攻坚消除存量，坚决遏制增量，从百年大计的角度细化具体管控措施。</w:t>
      </w:r>
    </w:p>
    <w:p w:rsidR="00F53548" w:rsidRPr="003557F8" w:rsidRDefault="00F53548" w:rsidP="00F53548">
      <w:pPr>
        <w:pStyle w:val="2"/>
        <w:spacing w:line="576" w:lineRule="exact"/>
        <w:ind w:firstLine="634"/>
        <w:rPr>
          <w:rFonts w:ascii="仿宋_GB2312" w:eastAsia="仿宋_GB2312" w:hAnsi="Calibri" w:hint="eastAsia"/>
          <w:color w:val="000000"/>
          <w:szCs w:val="32"/>
        </w:rPr>
      </w:pPr>
      <w:r w:rsidRPr="003557F8">
        <w:rPr>
          <w:rFonts w:ascii="楷体_GB2312" w:eastAsia="楷体_GB2312" w:hint="eastAsia"/>
          <w:szCs w:val="32"/>
        </w:rPr>
        <w:t>（五）强化长效管理。</w:t>
      </w:r>
      <w:r w:rsidRPr="003557F8">
        <w:rPr>
          <w:rFonts w:ascii="仿宋_GB2312" w:eastAsia="仿宋_GB2312" w:hint="eastAsia"/>
          <w:color w:val="000000"/>
          <w:szCs w:val="32"/>
        </w:rPr>
        <w:t>各地</w:t>
      </w:r>
      <w:r w:rsidRPr="003557F8">
        <w:rPr>
          <w:rFonts w:ascii="仿宋_GB2312" w:eastAsia="仿宋_GB2312" w:hAnsi="Calibri" w:hint="eastAsia"/>
          <w:color w:val="000000"/>
          <w:szCs w:val="32"/>
        </w:rPr>
        <w:t>要</w:t>
      </w:r>
      <w:r w:rsidRPr="003557F8">
        <w:rPr>
          <w:rFonts w:ascii="仿宋_GB2312" w:eastAsia="仿宋_GB2312" w:hint="eastAsia"/>
          <w:color w:val="000000"/>
          <w:szCs w:val="32"/>
        </w:rPr>
        <w:t>坚持抓近期和管长远相结合，推动</w:t>
      </w:r>
      <w:r w:rsidRPr="003557F8">
        <w:rPr>
          <w:rFonts w:ascii="仿宋_GB2312" w:eastAsia="仿宋_GB2312" w:hAnsi="Calibri" w:hint="eastAsia"/>
          <w:color w:val="000000"/>
          <w:szCs w:val="32"/>
        </w:rPr>
        <w:t>整治工作与时俱进，按照问题</w:t>
      </w:r>
      <w:r w:rsidRPr="003557F8">
        <w:rPr>
          <w:rFonts w:ascii="仿宋_GB2312" w:eastAsia="仿宋_GB2312" w:hint="eastAsia"/>
          <w:color w:val="000000"/>
          <w:szCs w:val="32"/>
        </w:rPr>
        <w:t>、</w:t>
      </w:r>
      <w:r w:rsidRPr="003557F8">
        <w:rPr>
          <w:rFonts w:ascii="仿宋_GB2312" w:eastAsia="仿宋_GB2312" w:hAnsi="Calibri" w:hint="eastAsia"/>
          <w:color w:val="000000"/>
          <w:szCs w:val="32"/>
        </w:rPr>
        <w:t>原因</w:t>
      </w:r>
      <w:r w:rsidRPr="003557F8">
        <w:rPr>
          <w:rFonts w:ascii="仿宋_GB2312" w:eastAsia="仿宋_GB2312" w:hint="eastAsia"/>
          <w:color w:val="000000"/>
          <w:szCs w:val="32"/>
        </w:rPr>
        <w:t>、</w:t>
      </w:r>
      <w:r w:rsidRPr="003557F8">
        <w:rPr>
          <w:rFonts w:ascii="仿宋_GB2312" w:eastAsia="仿宋_GB2312" w:hAnsi="Calibri" w:hint="eastAsia"/>
          <w:color w:val="000000"/>
          <w:szCs w:val="32"/>
        </w:rPr>
        <w:t>措施</w:t>
      </w:r>
      <w:r w:rsidRPr="003557F8">
        <w:rPr>
          <w:rFonts w:ascii="仿宋_GB2312" w:eastAsia="仿宋_GB2312" w:hint="eastAsia"/>
          <w:color w:val="000000"/>
          <w:szCs w:val="32"/>
        </w:rPr>
        <w:t>、</w:t>
      </w:r>
      <w:r w:rsidRPr="003557F8">
        <w:rPr>
          <w:rFonts w:ascii="仿宋_GB2312" w:eastAsia="仿宋_GB2312" w:hAnsi="Calibri" w:hint="eastAsia"/>
          <w:color w:val="000000"/>
          <w:szCs w:val="32"/>
        </w:rPr>
        <w:t>实施效果预期，区分主客观</w:t>
      </w:r>
      <w:r w:rsidRPr="003557F8">
        <w:rPr>
          <w:rFonts w:ascii="仿宋_GB2312" w:eastAsia="仿宋_GB2312" w:hint="eastAsia"/>
          <w:color w:val="000000"/>
          <w:szCs w:val="32"/>
        </w:rPr>
        <w:t>因素</w:t>
      </w:r>
      <w:r w:rsidRPr="003557F8">
        <w:rPr>
          <w:rFonts w:ascii="仿宋_GB2312" w:eastAsia="仿宋_GB2312" w:hAnsi="Calibri" w:hint="eastAsia"/>
          <w:color w:val="000000"/>
          <w:szCs w:val="32"/>
        </w:rPr>
        <w:t>，着重从制度规范、管理模式、依规履职、技术标准等关键环节细化落地。</w:t>
      </w:r>
    </w:p>
    <w:p w:rsidR="00F53548" w:rsidRPr="003557F8" w:rsidRDefault="00F53548" w:rsidP="00F53548">
      <w:pPr>
        <w:widowControl/>
        <w:spacing w:line="576" w:lineRule="exact"/>
        <w:ind w:firstLineChars="196" w:firstLine="621"/>
        <w:jc w:val="left"/>
        <w:rPr>
          <w:rFonts w:ascii="仿宋_GB2312" w:eastAsia="仿宋_GB2312" w:hint="eastAsia"/>
          <w:color w:val="000000"/>
          <w:sz w:val="32"/>
          <w:szCs w:val="32"/>
        </w:rPr>
      </w:pPr>
      <w:r w:rsidRPr="003557F8">
        <w:rPr>
          <w:rFonts w:ascii="仿宋_GB2312" w:eastAsia="仿宋_GB2312" w:hint="eastAsia"/>
          <w:color w:val="000000"/>
          <w:sz w:val="32"/>
          <w:szCs w:val="32"/>
        </w:rPr>
        <w:t>请各市于2022年5月2</w:t>
      </w:r>
      <w:r>
        <w:rPr>
          <w:rFonts w:ascii="仿宋_GB2312" w:eastAsia="仿宋_GB2312" w:hint="eastAsia"/>
          <w:color w:val="000000"/>
          <w:sz w:val="32"/>
          <w:szCs w:val="32"/>
        </w:rPr>
        <w:t>5</w:t>
      </w:r>
      <w:r w:rsidRPr="003557F8">
        <w:rPr>
          <w:rFonts w:ascii="仿宋_GB2312" w:eastAsia="仿宋_GB2312" w:hint="eastAsia"/>
          <w:color w:val="000000"/>
          <w:sz w:val="32"/>
          <w:szCs w:val="32"/>
        </w:rPr>
        <w:t>日前提供一名</w:t>
      </w:r>
      <w:r>
        <w:rPr>
          <w:rFonts w:ascii="仿宋_GB2312" w:eastAsia="仿宋_GB2312" w:hAnsi="仿宋_GB2312" w:cs="仿宋_GB2312" w:hint="eastAsia"/>
          <w:color w:val="000000"/>
          <w:kern w:val="0"/>
          <w:sz w:val="32"/>
          <w:szCs w:val="32"/>
          <w:shd w:val="clear" w:color="auto" w:fill="FFFFFF"/>
          <w:lang/>
        </w:rPr>
        <w:t>自建房</w:t>
      </w:r>
      <w:r w:rsidRPr="003557F8">
        <w:rPr>
          <w:rFonts w:ascii="仿宋_GB2312" w:eastAsia="仿宋_GB2312" w:hAnsi="仿宋_GB2312" w:cs="仿宋_GB2312" w:hint="eastAsia"/>
          <w:color w:val="000000"/>
          <w:kern w:val="0"/>
          <w:sz w:val="32"/>
          <w:szCs w:val="32"/>
          <w:shd w:val="clear" w:color="auto" w:fill="FFFFFF"/>
          <w:lang/>
        </w:rPr>
        <w:t>安全</w:t>
      </w:r>
      <w:r w:rsidRPr="003557F8">
        <w:rPr>
          <w:rFonts w:ascii="仿宋_GB2312" w:eastAsia="仿宋_GB2312" w:hAnsi="Calibri" w:hint="eastAsia"/>
          <w:color w:val="000000"/>
          <w:sz w:val="32"/>
          <w:szCs w:val="32"/>
        </w:rPr>
        <w:t>隐患排查</w:t>
      </w:r>
      <w:r w:rsidRPr="003557F8">
        <w:rPr>
          <w:rFonts w:ascii="仿宋_GB2312" w:eastAsia="仿宋_GB2312" w:hAnsi="仿宋_GB2312" w:cs="仿宋_GB2312" w:hint="eastAsia"/>
          <w:color w:val="000000"/>
          <w:kern w:val="0"/>
          <w:sz w:val="32"/>
          <w:szCs w:val="32"/>
          <w:shd w:val="clear" w:color="auto" w:fill="FFFFFF"/>
          <w:lang/>
        </w:rPr>
        <w:t>整治工作</w:t>
      </w:r>
      <w:r w:rsidRPr="003557F8">
        <w:rPr>
          <w:rFonts w:ascii="仿宋_GB2312" w:eastAsia="仿宋_GB2312" w:hint="eastAsia"/>
          <w:color w:val="000000"/>
          <w:sz w:val="32"/>
          <w:szCs w:val="32"/>
        </w:rPr>
        <w:t>专班联系人（填写附件1），并</w:t>
      </w:r>
      <w:r w:rsidRPr="003557F8">
        <w:rPr>
          <w:rFonts w:ascii="仿宋_GB2312" w:eastAsia="仿宋_GB2312" w:hAnsi="仿宋_GB2312" w:cs="仿宋_GB2312" w:hint="eastAsia"/>
          <w:color w:val="000000"/>
          <w:kern w:val="0"/>
          <w:sz w:val="32"/>
          <w:szCs w:val="32"/>
          <w:shd w:val="clear" w:color="auto" w:fill="FFFFFF"/>
          <w:lang/>
        </w:rPr>
        <w:t>于</w:t>
      </w:r>
      <w:r w:rsidRPr="003557F8">
        <w:rPr>
          <w:rFonts w:ascii="仿宋_GB2312" w:eastAsia="仿宋_GB2312" w:hAnsi="Calibri" w:hint="eastAsia"/>
          <w:color w:val="000000"/>
          <w:sz w:val="32"/>
          <w:szCs w:val="32"/>
        </w:rPr>
        <w:t>每月5日前将本地区上一月度</w:t>
      </w:r>
      <w:r>
        <w:rPr>
          <w:rFonts w:ascii="仿宋_GB2312" w:eastAsia="仿宋_GB2312" w:hAnsi="Calibri" w:hint="eastAsia"/>
          <w:color w:val="000000"/>
          <w:sz w:val="32"/>
          <w:szCs w:val="32"/>
        </w:rPr>
        <w:t>自建房</w:t>
      </w:r>
      <w:r w:rsidRPr="003557F8">
        <w:rPr>
          <w:rFonts w:ascii="仿宋_GB2312" w:eastAsia="仿宋_GB2312" w:hAnsi="Calibri" w:hint="eastAsia"/>
          <w:color w:val="000000"/>
          <w:sz w:val="32"/>
          <w:szCs w:val="32"/>
        </w:rPr>
        <w:t>安全隐患排查整治落实情况</w:t>
      </w:r>
      <w:r w:rsidRPr="003557F8">
        <w:rPr>
          <w:rFonts w:ascii="仿宋_GB2312" w:eastAsia="仿宋_GB2312" w:hint="eastAsia"/>
          <w:color w:val="000000"/>
          <w:sz w:val="32"/>
          <w:szCs w:val="32"/>
        </w:rPr>
        <w:t>（填写附件2）</w:t>
      </w:r>
      <w:r w:rsidRPr="003557F8">
        <w:rPr>
          <w:rFonts w:ascii="仿宋_GB2312" w:eastAsia="仿宋_GB2312" w:hAnsi="Calibri" w:hint="eastAsia"/>
          <w:color w:val="000000"/>
          <w:sz w:val="32"/>
          <w:szCs w:val="32"/>
        </w:rPr>
        <w:t>报送省住房城乡建设厅</w:t>
      </w:r>
      <w:r w:rsidRPr="003557F8">
        <w:rPr>
          <w:rFonts w:ascii="仿宋_GB2312" w:eastAsia="仿宋_GB2312" w:hint="eastAsia"/>
          <w:color w:val="000000"/>
          <w:sz w:val="32"/>
          <w:szCs w:val="32"/>
        </w:rPr>
        <w:t>。邮箱：zjtzac123@163.com。</w:t>
      </w:r>
    </w:p>
    <w:p w:rsidR="00F5354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联系人：</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工程质量安全监管处：施赤文 0551-62871587</w:t>
      </w:r>
      <w:r>
        <w:rPr>
          <w:rFonts w:ascii="仿宋_GB2312" w:eastAsia="仿宋_GB2312" w:hint="eastAsia"/>
          <w:color w:val="000000"/>
          <w:sz w:val="32"/>
          <w:szCs w:val="32"/>
        </w:rPr>
        <w:t>。</w:t>
      </w:r>
      <w:r w:rsidRPr="003557F8">
        <w:rPr>
          <w:rFonts w:ascii="仿宋_GB2312" w:eastAsia="仿宋_GB2312" w:hint="eastAsia"/>
          <w:color w:val="000000"/>
          <w:sz w:val="32"/>
          <w:szCs w:val="32"/>
        </w:rPr>
        <w:t xml:space="preserve"> </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房地产市场监管处：许朗0551-62871551</w:t>
      </w:r>
      <w:r>
        <w:rPr>
          <w:rFonts w:ascii="仿宋_GB2312" w:eastAsia="仿宋_GB2312" w:hint="eastAsia"/>
          <w:color w:val="000000"/>
          <w:sz w:val="32"/>
          <w:szCs w:val="32"/>
        </w:rPr>
        <w:t>。</w:t>
      </w:r>
    </w:p>
    <w:p w:rsidR="00F53548" w:rsidRPr="003557F8" w:rsidRDefault="00F53548" w:rsidP="00F53548">
      <w:pPr>
        <w:widowControl/>
        <w:spacing w:line="576" w:lineRule="exact"/>
        <w:ind w:firstLineChars="200" w:firstLine="634"/>
        <w:jc w:val="left"/>
        <w:rPr>
          <w:rFonts w:ascii="仿宋_GB2312" w:eastAsia="仿宋_GB2312" w:hint="eastAsia"/>
          <w:color w:val="000000"/>
          <w:sz w:val="32"/>
          <w:szCs w:val="32"/>
        </w:rPr>
      </w:pPr>
      <w:r w:rsidRPr="003557F8">
        <w:rPr>
          <w:rFonts w:ascii="仿宋_GB2312" w:eastAsia="仿宋_GB2312" w:hint="eastAsia"/>
          <w:color w:val="000000"/>
          <w:sz w:val="32"/>
          <w:szCs w:val="32"/>
        </w:rPr>
        <w:t>村镇建设处：孟奎0551-62871531</w:t>
      </w:r>
      <w:r>
        <w:rPr>
          <w:rFonts w:ascii="仿宋_GB2312" w:eastAsia="仿宋_GB2312" w:hint="eastAsia"/>
          <w:color w:val="000000"/>
          <w:sz w:val="32"/>
          <w:szCs w:val="32"/>
        </w:rPr>
        <w:t>。</w:t>
      </w:r>
    </w:p>
    <w:p w:rsidR="00F53548" w:rsidRPr="003557F8" w:rsidRDefault="00F53548" w:rsidP="00F53548">
      <w:pPr>
        <w:widowControl/>
        <w:spacing w:line="576" w:lineRule="exact"/>
        <w:ind w:firstLineChars="200" w:firstLine="634"/>
        <w:jc w:val="left"/>
        <w:rPr>
          <w:rFonts w:ascii="仿宋_GB2312" w:eastAsia="仿宋_GB2312" w:hint="eastAsia"/>
          <w:sz w:val="32"/>
          <w:szCs w:val="32"/>
        </w:rPr>
      </w:pPr>
      <w:r w:rsidRPr="003557F8">
        <w:rPr>
          <w:rFonts w:ascii="仿宋_GB2312" w:eastAsia="仿宋_GB2312" w:hint="eastAsia"/>
          <w:sz w:val="32"/>
          <w:szCs w:val="32"/>
        </w:rPr>
        <w:lastRenderedPageBreak/>
        <w:t>城市管理监督处：王威 0551-62871358</w:t>
      </w:r>
      <w:r>
        <w:rPr>
          <w:rFonts w:ascii="仿宋_GB2312" w:eastAsia="仿宋_GB2312" w:hint="eastAsia"/>
          <w:sz w:val="32"/>
          <w:szCs w:val="32"/>
        </w:rPr>
        <w:t>。</w:t>
      </w:r>
    </w:p>
    <w:p w:rsidR="00F53548" w:rsidRDefault="00F53548" w:rsidP="00F53548">
      <w:pPr>
        <w:spacing w:line="560" w:lineRule="exact"/>
        <w:rPr>
          <w:rFonts w:ascii="方正小标宋简体" w:eastAsia="方正小标宋简体" w:hint="eastAsia"/>
          <w:sz w:val="40"/>
          <w:szCs w:val="40"/>
        </w:rPr>
      </w:pPr>
    </w:p>
    <w:p w:rsidR="00F53548" w:rsidRDefault="00F53548" w:rsidP="00F53548">
      <w:pPr>
        <w:widowControl/>
        <w:spacing w:line="560" w:lineRule="exact"/>
        <w:ind w:leftChars="304" w:left="1263" w:hangingChars="200" w:hanging="634"/>
        <w:jc w:val="left"/>
        <w:rPr>
          <w:rFonts w:ascii="仿宋_GB2312" w:eastAsia="仿宋_GB2312" w:hint="eastAsia"/>
          <w:color w:val="000000"/>
          <w:sz w:val="32"/>
          <w:szCs w:val="32"/>
        </w:rPr>
      </w:pPr>
      <w:r>
        <w:rPr>
          <w:rFonts w:ascii="仿宋_GB2312" w:eastAsia="仿宋_GB2312" w:hint="eastAsia"/>
          <w:color w:val="000000"/>
          <w:sz w:val="32"/>
          <w:szCs w:val="32"/>
        </w:rPr>
        <w:t>附件：1.自建房安全隐患排查整治工作专班联系人反馈回执</w:t>
      </w:r>
    </w:p>
    <w:p w:rsidR="00F53548" w:rsidRDefault="00F53548" w:rsidP="00F53548">
      <w:pPr>
        <w:widowControl/>
        <w:spacing w:line="560" w:lineRule="exact"/>
        <w:ind w:leftChars="608" w:left="1259" w:firstLineChars="98" w:firstLine="311"/>
        <w:jc w:val="left"/>
        <w:rPr>
          <w:rFonts w:ascii="仿宋_GB2312" w:eastAsia="仿宋_GB2312"/>
          <w:color w:val="000000"/>
          <w:sz w:val="32"/>
          <w:szCs w:val="32"/>
        </w:rPr>
      </w:pPr>
      <w:r>
        <w:rPr>
          <w:rFonts w:ascii="仿宋_GB2312" w:eastAsia="仿宋_GB2312" w:hint="eastAsia"/>
          <w:color w:val="000000"/>
          <w:sz w:val="32"/>
          <w:szCs w:val="32"/>
        </w:rPr>
        <w:t>2.自建房安全隐患排查整治进展情况表</w:t>
      </w:r>
    </w:p>
    <w:p w:rsidR="00F53548" w:rsidRDefault="00F53548" w:rsidP="00F53548">
      <w:pPr>
        <w:widowControl/>
        <w:spacing w:line="560" w:lineRule="exact"/>
        <w:jc w:val="lef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spacing w:line="560" w:lineRule="exact"/>
        <w:jc w:val="left"/>
        <w:rPr>
          <w:rFonts w:ascii="CESI黑体-GB2312" w:eastAsia="CESI黑体-GB2312" w:hAnsi="CESI黑体-GB2312" w:cs="CESI黑体-GB2312" w:hint="eastAsia"/>
          <w:sz w:val="32"/>
          <w:szCs w:val="32"/>
        </w:rPr>
      </w:pPr>
    </w:p>
    <w:p w:rsidR="00F53548" w:rsidRDefault="00F53548" w:rsidP="00F53548">
      <w:pPr>
        <w:pStyle w:val="2"/>
        <w:spacing w:line="560" w:lineRule="exact"/>
        <w:ind w:firstLineChars="0" w:firstLine="0"/>
        <w:jc w:val="left"/>
        <w:rPr>
          <w:rFonts w:ascii="黑体" w:eastAsia="黑体" w:hAnsi="黑体" w:cs="仿宋_GB2312" w:hint="eastAsia"/>
          <w:szCs w:val="32"/>
        </w:rPr>
      </w:pPr>
      <w:r>
        <w:rPr>
          <w:rFonts w:ascii="黑体" w:eastAsia="黑体" w:hAnsi="黑体" w:cs="仿宋_GB2312" w:hint="eastAsia"/>
          <w:szCs w:val="32"/>
        </w:rPr>
        <w:lastRenderedPageBreak/>
        <w:t>附件1</w:t>
      </w: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color w:val="000000"/>
          <w:kern w:val="0"/>
          <w:sz w:val="44"/>
          <w:szCs w:val="44"/>
          <w:shd w:val="clear" w:color="auto" w:fill="FFFFFF"/>
          <w:lang/>
        </w:rPr>
      </w:pPr>
      <w:r>
        <w:rPr>
          <w:rFonts w:ascii="方正小标宋简体" w:eastAsia="方正小标宋简体" w:hAnsi="方正小标宋简体" w:cs="方正小标宋简体" w:hint="eastAsia"/>
          <w:color w:val="000000"/>
          <w:kern w:val="0"/>
          <w:szCs w:val="32"/>
          <w:shd w:val="clear" w:color="auto" w:fill="FFFFFF"/>
          <w:lang/>
        </w:rPr>
        <w:t xml:space="preserve"> </w:t>
      </w:r>
      <w:r>
        <w:rPr>
          <w:rFonts w:ascii="方正小标宋简体" w:eastAsia="方正小标宋简体" w:hAnsi="方正小标宋简体" w:cs="方正小标宋简体" w:hint="eastAsia"/>
          <w:color w:val="000000"/>
          <w:kern w:val="0"/>
          <w:sz w:val="44"/>
          <w:szCs w:val="44"/>
          <w:u w:val="single"/>
          <w:shd w:val="clear" w:color="auto" w:fill="FFFFFF"/>
          <w:lang/>
        </w:rPr>
        <w:t xml:space="preserve">      </w:t>
      </w:r>
      <w:r>
        <w:rPr>
          <w:rFonts w:ascii="方正小标宋简体" w:eastAsia="方正小标宋简体" w:hAnsi="方正小标宋简体" w:cs="方正小标宋简体" w:hint="eastAsia"/>
          <w:color w:val="000000"/>
          <w:kern w:val="0"/>
          <w:sz w:val="44"/>
          <w:szCs w:val="44"/>
          <w:shd w:val="clear" w:color="auto" w:fill="FFFFFF"/>
          <w:lang/>
        </w:rPr>
        <w:t>市自建房安全</w:t>
      </w:r>
      <w:r>
        <w:rPr>
          <w:rFonts w:ascii="方正小标宋简体" w:eastAsia="方正小标宋简体" w:hAnsi="方正小标宋简体" w:cs="方正小标宋简体" w:hint="eastAsia"/>
          <w:color w:val="000000"/>
          <w:sz w:val="44"/>
          <w:szCs w:val="44"/>
        </w:rPr>
        <w:t>隐患排查</w:t>
      </w:r>
      <w:r>
        <w:rPr>
          <w:rFonts w:ascii="方正小标宋简体" w:eastAsia="方正小标宋简体" w:hAnsi="方正小标宋简体" w:cs="方正小标宋简体" w:hint="eastAsia"/>
          <w:color w:val="000000"/>
          <w:kern w:val="0"/>
          <w:sz w:val="44"/>
          <w:szCs w:val="44"/>
          <w:shd w:val="clear" w:color="auto" w:fill="FFFFFF"/>
          <w:lang/>
        </w:rPr>
        <w:t>整治工作</w:t>
      </w: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专班联系人反馈回执</w:t>
      </w: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color w:val="000000"/>
          <w:szCs w:val="32"/>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2759"/>
        <w:gridCol w:w="1950"/>
        <w:gridCol w:w="2300"/>
        <w:gridCol w:w="1014"/>
      </w:tblGrid>
      <w:tr w:rsidR="00F53548" w:rsidTr="008422FA">
        <w:trPr>
          <w:jc w:val="center"/>
        </w:trPr>
        <w:tc>
          <w:tcPr>
            <w:tcW w:w="1420" w:type="dxa"/>
          </w:tcPr>
          <w:p w:rsidR="00F53548" w:rsidRDefault="00F53548" w:rsidP="008422FA">
            <w:pPr>
              <w:pStyle w:val="2"/>
              <w:spacing w:line="560" w:lineRule="exact"/>
              <w:ind w:firstLineChars="0" w:firstLine="0"/>
              <w:jc w:val="center"/>
              <w:rPr>
                <w:rFonts w:ascii="黑体" w:eastAsia="黑体" w:hAnsi="黑体" w:cs="仿宋_GB2312" w:hint="eastAsia"/>
                <w:szCs w:val="32"/>
              </w:rPr>
            </w:pPr>
            <w:r>
              <w:rPr>
                <w:rFonts w:ascii="黑体" w:eastAsia="黑体" w:hAnsi="黑体" w:cs="仿宋_GB2312" w:hint="eastAsia"/>
                <w:szCs w:val="32"/>
              </w:rPr>
              <w:t>姓名</w:t>
            </w:r>
          </w:p>
        </w:tc>
        <w:tc>
          <w:tcPr>
            <w:tcW w:w="2759" w:type="dxa"/>
          </w:tcPr>
          <w:p w:rsidR="00F53548" w:rsidRDefault="00F53548" w:rsidP="008422FA">
            <w:pPr>
              <w:pStyle w:val="2"/>
              <w:spacing w:line="560" w:lineRule="exact"/>
              <w:ind w:firstLineChars="0" w:firstLine="0"/>
              <w:jc w:val="center"/>
              <w:rPr>
                <w:rFonts w:ascii="黑体" w:eastAsia="黑体" w:hAnsi="黑体" w:cs="仿宋_GB2312" w:hint="eastAsia"/>
                <w:szCs w:val="32"/>
              </w:rPr>
            </w:pPr>
            <w:r>
              <w:rPr>
                <w:rFonts w:ascii="黑体" w:eastAsia="黑体" w:hAnsi="黑体" w:cs="仿宋_GB2312" w:hint="eastAsia"/>
                <w:szCs w:val="32"/>
              </w:rPr>
              <w:t>工作单位</w:t>
            </w:r>
          </w:p>
        </w:tc>
        <w:tc>
          <w:tcPr>
            <w:tcW w:w="1950" w:type="dxa"/>
          </w:tcPr>
          <w:p w:rsidR="00F53548" w:rsidRDefault="00F53548" w:rsidP="008422FA">
            <w:pPr>
              <w:pStyle w:val="2"/>
              <w:spacing w:line="560" w:lineRule="exact"/>
              <w:ind w:firstLineChars="0" w:firstLine="0"/>
              <w:jc w:val="center"/>
              <w:rPr>
                <w:rFonts w:ascii="黑体" w:eastAsia="黑体" w:hAnsi="黑体" w:cs="仿宋_GB2312" w:hint="eastAsia"/>
                <w:szCs w:val="32"/>
              </w:rPr>
            </w:pPr>
            <w:r>
              <w:rPr>
                <w:rFonts w:ascii="黑体" w:eastAsia="黑体" w:hAnsi="黑体" w:cs="仿宋_GB2312" w:hint="eastAsia"/>
                <w:szCs w:val="32"/>
              </w:rPr>
              <w:t>职务</w:t>
            </w:r>
          </w:p>
        </w:tc>
        <w:tc>
          <w:tcPr>
            <w:tcW w:w="2300" w:type="dxa"/>
          </w:tcPr>
          <w:p w:rsidR="00F53548" w:rsidRDefault="00F53548" w:rsidP="008422FA">
            <w:pPr>
              <w:pStyle w:val="2"/>
              <w:spacing w:line="560" w:lineRule="exact"/>
              <w:ind w:firstLineChars="0" w:firstLine="0"/>
              <w:jc w:val="center"/>
              <w:rPr>
                <w:rFonts w:ascii="黑体" w:eastAsia="黑体" w:hAnsi="黑体" w:cs="仿宋_GB2312" w:hint="eastAsia"/>
                <w:szCs w:val="32"/>
              </w:rPr>
            </w:pPr>
            <w:r>
              <w:rPr>
                <w:rFonts w:ascii="黑体" w:eastAsia="黑体" w:hAnsi="黑体" w:cs="仿宋_GB2312" w:hint="eastAsia"/>
                <w:szCs w:val="32"/>
              </w:rPr>
              <w:t>联系电话</w:t>
            </w:r>
          </w:p>
        </w:tc>
        <w:tc>
          <w:tcPr>
            <w:tcW w:w="1014" w:type="dxa"/>
          </w:tcPr>
          <w:p w:rsidR="00F53548" w:rsidRDefault="00F53548" w:rsidP="008422FA">
            <w:pPr>
              <w:pStyle w:val="2"/>
              <w:spacing w:line="560" w:lineRule="exact"/>
              <w:ind w:firstLineChars="0" w:firstLine="0"/>
              <w:jc w:val="center"/>
              <w:rPr>
                <w:rFonts w:ascii="黑体" w:eastAsia="黑体" w:hAnsi="黑体" w:cs="仿宋_GB2312" w:hint="eastAsia"/>
                <w:szCs w:val="32"/>
              </w:rPr>
            </w:pPr>
            <w:r>
              <w:rPr>
                <w:rFonts w:ascii="黑体" w:eastAsia="黑体" w:hAnsi="黑体" w:cs="仿宋_GB2312" w:hint="eastAsia"/>
                <w:szCs w:val="32"/>
              </w:rPr>
              <w:t>备注</w:t>
            </w:r>
          </w:p>
        </w:tc>
      </w:tr>
      <w:tr w:rsidR="00F53548" w:rsidTr="008422FA">
        <w:trPr>
          <w:jc w:val="center"/>
        </w:trPr>
        <w:tc>
          <w:tcPr>
            <w:tcW w:w="1420"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2759"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1950"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2300"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1014" w:type="dxa"/>
          </w:tcPr>
          <w:p w:rsidR="00F53548" w:rsidRDefault="00F53548" w:rsidP="008422FA">
            <w:pPr>
              <w:pStyle w:val="2"/>
              <w:spacing w:line="560" w:lineRule="exact"/>
              <w:ind w:firstLine="634"/>
              <w:jc w:val="left"/>
              <w:rPr>
                <w:rFonts w:ascii="黑体" w:eastAsia="黑体" w:hAnsi="黑体" w:cs="仿宋_GB2312" w:hint="eastAsia"/>
                <w:szCs w:val="32"/>
              </w:rPr>
            </w:pPr>
          </w:p>
        </w:tc>
      </w:tr>
      <w:tr w:rsidR="00F53548" w:rsidTr="008422FA">
        <w:trPr>
          <w:jc w:val="center"/>
        </w:trPr>
        <w:tc>
          <w:tcPr>
            <w:tcW w:w="1420"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2759"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1950"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2300" w:type="dxa"/>
          </w:tcPr>
          <w:p w:rsidR="00F53548" w:rsidRDefault="00F53548" w:rsidP="008422FA">
            <w:pPr>
              <w:pStyle w:val="2"/>
              <w:spacing w:line="560" w:lineRule="exact"/>
              <w:ind w:firstLine="634"/>
              <w:jc w:val="left"/>
              <w:rPr>
                <w:rFonts w:ascii="黑体" w:eastAsia="黑体" w:hAnsi="黑体" w:cs="仿宋_GB2312" w:hint="eastAsia"/>
                <w:szCs w:val="32"/>
              </w:rPr>
            </w:pPr>
          </w:p>
        </w:tc>
        <w:tc>
          <w:tcPr>
            <w:tcW w:w="1014" w:type="dxa"/>
          </w:tcPr>
          <w:p w:rsidR="00F53548" w:rsidRDefault="00F53548" w:rsidP="008422FA">
            <w:pPr>
              <w:pStyle w:val="2"/>
              <w:spacing w:line="560" w:lineRule="exact"/>
              <w:ind w:firstLine="634"/>
              <w:jc w:val="left"/>
              <w:rPr>
                <w:rFonts w:ascii="黑体" w:eastAsia="黑体" w:hAnsi="黑体" w:cs="仿宋_GB2312" w:hint="eastAsia"/>
                <w:szCs w:val="32"/>
              </w:rPr>
            </w:pPr>
          </w:p>
        </w:tc>
      </w:tr>
    </w:tbl>
    <w:p w:rsidR="00F53548" w:rsidRDefault="00F53548" w:rsidP="00F53548">
      <w:pPr>
        <w:pStyle w:val="2"/>
        <w:spacing w:line="560" w:lineRule="exact"/>
        <w:ind w:firstLineChars="0" w:firstLine="0"/>
        <w:jc w:val="left"/>
        <w:rPr>
          <w:rFonts w:ascii="黑体" w:eastAsia="黑体" w:hAnsi="黑体" w:cs="仿宋_GB2312" w:hint="eastAsia"/>
          <w:szCs w:val="32"/>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0"/>
          <w:szCs w:val="40"/>
        </w:rPr>
      </w:pPr>
    </w:p>
    <w:p w:rsidR="00F53548" w:rsidRDefault="00F53548" w:rsidP="00F53548">
      <w:pPr>
        <w:pStyle w:val="2"/>
        <w:spacing w:line="560" w:lineRule="exact"/>
        <w:ind w:firstLineChars="0" w:firstLine="0"/>
        <w:jc w:val="left"/>
        <w:rPr>
          <w:rFonts w:ascii="黑体" w:eastAsia="黑体" w:hAnsi="黑体" w:cs="仿宋_GB2312" w:hint="eastAsia"/>
          <w:szCs w:val="32"/>
        </w:rPr>
      </w:pPr>
    </w:p>
    <w:p w:rsidR="00F53548" w:rsidRDefault="00F53548" w:rsidP="00F53548">
      <w:pPr>
        <w:pStyle w:val="2"/>
        <w:spacing w:line="560" w:lineRule="exact"/>
        <w:ind w:firstLineChars="0" w:firstLine="0"/>
        <w:jc w:val="left"/>
        <w:rPr>
          <w:rFonts w:ascii="方正小标宋简体" w:eastAsia="方正小标宋简体" w:hAnsi="方正小标宋简体" w:cs="方正小标宋简体" w:hint="eastAsia"/>
          <w:sz w:val="40"/>
          <w:szCs w:val="40"/>
        </w:rPr>
      </w:pPr>
      <w:r>
        <w:rPr>
          <w:rFonts w:ascii="黑体" w:eastAsia="黑体" w:hAnsi="黑体" w:cs="仿宋_GB2312" w:hint="eastAsia"/>
          <w:szCs w:val="32"/>
        </w:rPr>
        <w:lastRenderedPageBreak/>
        <w:t>附件2</w:t>
      </w:r>
    </w:p>
    <w:p w:rsidR="00F53548" w:rsidRDefault="00F53548" w:rsidP="00F53548">
      <w:pPr>
        <w:pStyle w:val="2"/>
        <w:spacing w:line="56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自建房</w:t>
      </w:r>
      <w:r w:rsidRPr="003557F8">
        <w:rPr>
          <w:rFonts w:ascii="方正小标宋简体" w:eastAsia="方正小标宋简体" w:hAnsi="方正小标宋简体" w:cs="方正小标宋简体" w:hint="eastAsia"/>
          <w:sz w:val="44"/>
          <w:szCs w:val="44"/>
        </w:rPr>
        <w:t>安全隐患排查整治进展情况表</w:t>
      </w:r>
    </w:p>
    <w:p w:rsidR="00F53548" w:rsidRPr="003557F8" w:rsidRDefault="00F53548" w:rsidP="00F53548">
      <w:pPr>
        <w:pStyle w:val="2"/>
        <w:spacing w:line="560" w:lineRule="exact"/>
        <w:ind w:firstLineChars="0" w:firstLine="0"/>
        <w:jc w:val="center"/>
        <w:rPr>
          <w:rFonts w:eastAsia="方正小标宋简体" w:hint="eastAsia"/>
          <w:spacing w:val="39"/>
          <w:position w:val="3"/>
          <w:sz w:val="44"/>
          <w:szCs w:val="44"/>
        </w:rPr>
      </w:pPr>
    </w:p>
    <w:p w:rsidR="00F53548" w:rsidRDefault="00F53548" w:rsidP="00F53548">
      <w:pPr>
        <w:pStyle w:val="a7"/>
        <w:spacing w:line="560" w:lineRule="exact"/>
        <w:rPr>
          <w:rFonts w:ascii="仿宋_GB2312" w:eastAsia="仿宋_GB2312" w:hAnsi="仿宋_GB2312" w:cs="仿宋_GB2312"/>
          <w:color w:val="000000"/>
          <w:kern w:val="0"/>
          <w:sz w:val="28"/>
          <w:szCs w:val="28"/>
          <w:lang/>
        </w:rPr>
      </w:pPr>
      <w:r>
        <w:rPr>
          <w:rFonts w:ascii="仿宋_GB2312" w:eastAsia="仿宋_GB2312" w:hAnsi="仿宋_GB2312" w:cs="仿宋_GB2312" w:hint="eastAsia"/>
          <w:color w:val="000000"/>
          <w:kern w:val="0"/>
          <w:sz w:val="28"/>
          <w:szCs w:val="28"/>
          <w:lang/>
        </w:rPr>
        <w:t xml:space="preserve">填报单位（盖章）：                               日期： </w:t>
      </w:r>
    </w:p>
    <w:tbl>
      <w:tblPr>
        <w:tblW w:w="9889" w:type="dxa"/>
        <w:jc w:val="center"/>
        <w:tblLook w:val="0000"/>
      </w:tblPr>
      <w:tblGrid>
        <w:gridCol w:w="776"/>
        <w:gridCol w:w="2192"/>
        <w:gridCol w:w="4383"/>
        <w:gridCol w:w="2538"/>
      </w:tblGrid>
      <w:tr w:rsidR="00F53548" w:rsidTr="008422FA">
        <w:trPr>
          <w:trHeight w:val="593"/>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color w:val="000000"/>
                <w:sz w:val="28"/>
                <w:szCs w:val="28"/>
              </w:rPr>
            </w:pPr>
            <w:r>
              <w:rPr>
                <w:rFonts w:ascii="黑体" w:eastAsia="黑体" w:hAnsi="宋体" w:cs="黑体"/>
                <w:color w:val="000000"/>
                <w:kern w:val="0"/>
                <w:sz w:val="28"/>
                <w:szCs w:val="28"/>
                <w:lang/>
              </w:rPr>
              <w:t>序号</w:t>
            </w:r>
          </w:p>
        </w:tc>
        <w:tc>
          <w:tcPr>
            <w:tcW w:w="6575" w:type="dxa"/>
            <w:gridSpan w:val="2"/>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color w:val="000000"/>
                <w:sz w:val="28"/>
                <w:szCs w:val="28"/>
              </w:rPr>
            </w:pPr>
            <w:r>
              <w:rPr>
                <w:rFonts w:ascii="黑体" w:eastAsia="黑体" w:hAnsi="宋体" w:cs="黑体"/>
                <w:color w:val="000000"/>
                <w:kern w:val="0"/>
                <w:sz w:val="28"/>
                <w:szCs w:val="28"/>
                <w:lang/>
              </w:rPr>
              <w:t>内容</w:t>
            </w:r>
          </w:p>
        </w:tc>
        <w:tc>
          <w:tcPr>
            <w:tcW w:w="2538" w:type="dxa"/>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center"/>
              <w:textAlignment w:val="center"/>
              <w:rPr>
                <w:rFonts w:ascii="黑体" w:eastAsia="黑体" w:hAnsi="宋体" w:cs="黑体"/>
                <w:color w:val="000000"/>
                <w:sz w:val="28"/>
                <w:szCs w:val="28"/>
              </w:rPr>
            </w:pPr>
            <w:r>
              <w:rPr>
                <w:rFonts w:ascii="黑体" w:eastAsia="黑体" w:hAnsi="宋体" w:cs="黑体"/>
                <w:color w:val="000000"/>
                <w:kern w:val="0"/>
                <w:sz w:val="28"/>
                <w:szCs w:val="28"/>
                <w:lang/>
              </w:rPr>
              <w:t>有关情况</w:t>
            </w:r>
          </w:p>
        </w:tc>
      </w:tr>
      <w:tr w:rsidR="00F53548" w:rsidTr="008422FA">
        <w:trPr>
          <w:trHeight w:val="546"/>
          <w:jc w:val="center"/>
        </w:trPr>
        <w:tc>
          <w:tcPr>
            <w:tcW w:w="9889" w:type="dxa"/>
            <w:gridSpan w:val="4"/>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color w:val="000000"/>
                <w:sz w:val="28"/>
                <w:szCs w:val="28"/>
              </w:rPr>
            </w:pPr>
            <w:r>
              <w:rPr>
                <w:rFonts w:ascii="黑体" w:eastAsia="黑体" w:hAnsi="宋体" w:cs="黑体"/>
                <w:color w:val="000000"/>
                <w:kern w:val="0"/>
                <w:sz w:val="28"/>
                <w:szCs w:val="28"/>
                <w:lang/>
              </w:rPr>
              <w:t>一、本地区总体情况</w:t>
            </w:r>
          </w:p>
        </w:tc>
      </w:tr>
      <w:tr w:rsidR="00F53548" w:rsidTr="008422FA">
        <w:trPr>
          <w:trHeight w:val="499"/>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1</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本地区城镇既有自建房建筑总量（栋）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u w:val="single"/>
              </w:rPr>
            </w:pPr>
          </w:p>
        </w:tc>
      </w:tr>
      <w:tr w:rsidR="00F53548" w:rsidTr="008422FA">
        <w:trPr>
          <w:trHeight w:val="702"/>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2</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本地区城镇自建房总建筑面积（万平方米）</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u w:val="single"/>
              </w:rPr>
            </w:pPr>
          </w:p>
        </w:tc>
      </w:tr>
      <w:tr w:rsidR="00F53548" w:rsidTr="008422FA">
        <w:trPr>
          <w:trHeight w:val="499"/>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3</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农村房屋总量（户）</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FF0000"/>
                <w:sz w:val="28"/>
                <w:szCs w:val="28"/>
                <w:u w:val="single"/>
              </w:rPr>
            </w:pPr>
          </w:p>
        </w:tc>
      </w:tr>
      <w:tr w:rsidR="00F53548" w:rsidTr="008422FA">
        <w:trPr>
          <w:trHeight w:val="535"/>
          <w:jc w:val="center"/>
        </w:trPr>
        <w:tc>
          <w:tcPr>
            <w:tcW w:w="9889" w:type="dxa"/>
            <w:gridSpan w:val="4"/>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color w:val="000000"/>
                <w:sz w:val="28"/>
                <w:szCs w:val="28"/>
              </w:rPr>
            </w:pPr>
            <w:r>
              <w:rPr>
                <w:rFonts w:ascii="黑体" w:eastAsia="黑体" w:hAnsi="宋体" w:cs="黑体"/>
                <w:color w:val="000000"/>
                <w:kern w:val="0"/>
                <w:sz w:val="28"/>
                <w:szCs w:val="28"/>
                <w:lang/>
              </w:rPr>
              <w:t>二、隐患问题排查情况</w:t>
            </w:r>
          </w:p>
        </w:tc>
      </w:tr>
      <w:tr w:rsidR="00F53548" w:rsidTr="008422FA">
        <w:trPr>
          <w:trHeight w:val="543"/>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序号</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内容</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490"/>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4</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已排查城镇自建房建筑数量（栋）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702"/>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5</w:t>
            </w:r>
          </w:p>
        </w:tc>
        <w:tc>
          <w:tcPr>
            <w:tcW w:w="6575" w:type="dxa"/>
            <w:gridSpan w:val="2"/>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排查出存在隐患问题的城镇自建房建筑数量（栋）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476"/>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6</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已排查农村房屋数量（栋）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490"/>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7</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排查出存在隐患问题的农村房屋数量（栋）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638"/>
          <w:jc w:val="center"/>
        </w:trPr>
        <w:tc>
          <w:tcPr>
            <w:tcW w:w="9889" w:type="dxa"/>
            <w:gridSpan w:val="4"/>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color w:val="000000"/>
                <w:sz w:val="28"/>
                <w:szCs w:val="28"/>
              </w:rPr>
            </w:pPr>
            <w:r>
              <w:rPr>
                <w:rFonts w:ascii="黑体" w:eastAsia="黑体" w:hAnsi="宋体" w:cs="黑体"/>
                <w:color w:val="000000"/>
                <w:kern w:val="0"/>
                <w:sz w:val="28"/>
                <w:szCs w:val="28"/>
                <w:lang/>
              </w:rPr>
              <w:t>三、隐患问题整改情况</w:t>
            </w:r>
          </w:p>
        </w:tc>
      </w:tr>
      <w:tr w:rsidR="00F53548" w:rsidTr="008422FA">
        <w:trPr>
          <w:trHeight w:val="408"/>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color w:val="000000"/>
                <w:kern w:val="0"/>
                <w:sz w:val="28"/>
                <w:szCs w:val="28"/>
                <w:lang/>
              </w:rPr>
            </w:pPr>
            <w:r>
              <w:rPr>
                <w:rFonts w:ascii="黑体" w:eastAsia="黑体" w:hAnsi="宋体" w:cs="黑体"/>
                <w:color w:val="000000"/>
                <w:kern w:val="0"/>
                <w:sz w:val="28"/>
                <w:szCs w:val="28"/>
                <w:lang/>
              </w:rPr>
              <w:t>序号</w:t>
            </w:r>
          </w:p>
        </w:tc>
        <w:tc>
          <w:tcPr>
            <w:tcW w:w="6575" w:type="dxa"/>
            <w:gridSpan w:val="2"/>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黑体" w:eastAsia="黑体" w:hAnsi="宋体" w:cs="黑体"/>
                <w:color w:val="000000"/>
                <w:kern w:val="0"/>
                <w:sz w:val="28"/>
                <w:szCs w:val="28"/>
                <w:lang/>
              </w:rPr>
            </w:pPr>
            <w:r>
              <w:rPr>
                <w:rFonts w:ascii="黑体" w:eastAsia="黑体" w:hAnsi="宋体" w:cs="黑体"/>
                <w:color w:val="000000"/>
                <w:kern w:val="0"/>
                <w:sz w:val="28"/>
                <w:szCs w:val="28"/>
                <w:lang/>
              </w:rPr>
              <w:t>内容</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黑体" w:eastAsia="黑体" w:hAnsi="宋体" w:cs="黑体"/>
                <w:color w:val="000000"/>
                <w:sz w:val="28"/>
                <w:szCs w:val="28"/>
              </w:rPr>
            </w:pPr>
          </w:p>
        </w:tc>
      </w:tr>
      <w:tr w:rsidR="00F53548" w:rsidTr="008422FA">
        <w:trPr>
          <w:trHeight w:val="413"/>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8</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予以整改的城镇自建房数量</w:t>
            </w:r>
          </w:p>
        </w:tc>
        <w:tc>
          <w:tcPr>
            <w:tcW w:w="4383" w:type="dxa"/>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予以拆除的城镇自建房建筑数量（栋）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300"/>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9</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予以加固处理的城镇自建房建筑数量（栋）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300"/>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10</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予以责令停止使用的城镇自建房建筑数量（栋）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300"/>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11</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c>
          <w:tcPr>
            <w:tcW w:w="4383" w:type="dxa"/>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予以责令停工整改的城镇自建房建筑数量（栋）</w:t>
            </w:r>
          </w:p>
        </w:tc>
        <w:tc>
          <w:tcPr>
            <w:tcW w:w="2538"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spacing w:line="360" w:lineRule="exact"/>
              <w:jc w:val="center"/>
              <w:rPr>
                <w:rFonts w:ascii="仿宋_GB2312" w:eastAsia="仿宋_GB2312" w:hAnsi="仿宋_GB2312" w:cs="仿宋_GB2312" w:hint="eastAsia"/>
                <w:color w:val="000000"/>
                <w:sz w:val="28"/>
                <w:szCs w:val="28"/>
              </w:rPr>
            </w:pPr>
          </w:p>
        </w:tc>
      </w:tr>
      <w:tr w:rsidR="00F53548" w:rsidTr="008422FA">
        <w:trPr>
          <w:trHeight w:val="507"/>
          <w:jc w:val="center"/>
        </w:trPr>
        <w:tc>
          <w:tcPr>
            <w:tcW w:w="776" w:type="dxa"/>
            <w:tcBorders>
              <w:top w:val="single" w:sz="4" w:space="0" w:color="000000"/>
              <w:left w:val="single" w:sz="4" w:space="0" w:color="000000"/>
              <w:bottom w:val="single" w:sz="4" w:space="0" w:color="000000"/>
              <w:right w:val="single" w:sz="4" w:space="0" w:color="000000"/>
            </w:tcBorders>
            <w:noWrap/>
            <w:vAlign w:val="center"/>
          </w:tcPr>
          <w:p w:rsidR="00F53548" w:rsidRDefault="00F53548" w:rsidP="008422FA">
            <w:pPr>
              <w:widowControl/>
              <w:spacing w:line="360" w:lineRule="exact"/>
              <w:jc w:val="center"/>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12</w:t>
            </w:r>
          </w:p>
        </w:tc>
        <w:tc>
          <w:tcPr>
            <w:tcW w:w="6575" w:type="dxa"/>
            <w:gridSpan w:val="2"/>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widowControl/>
              <w:spacing w:line="360" w:lineRule="exact"/>
              <w:jc w:val="left"/>
              <w:textAlignment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rPr>
              <w:t>予以整改的农村房屋数量（户）</w:t>
            </w:r>
          </w:p>
        </w:tc>
        <w:tc>
          <w:tcPr>
            <w:tcW w:w="2538" w:type="dxa"/>
            <w:tcBorders>
              <w:top w:val="single" w:sz="4" w:space="0" w:color="000000"/>
              <w:left w:val="single" w:sz="4" w:space="0" w:color="000000"/>
              <w:bottom w:val="single" w:sz="4" w:space="0" w:color="000000"/>
              <w:right w:val="single" w:sz="4" w:space="0" w:color="000000"/>
            </w:tcBorders>
            <w:vAlign w:val="center"/>
          </w:tcPr>
          <w:p w:rsidR="00F53548" w:rsidRDefault="00F53548" w:rsidP="008422FA">
            <w:pPr>
              <w:spacing w:line="360" w:lineRule="exact"/>
              <w:rPr>
                <w:rFonts w:ascii="仿宋_GB2312" w:eastAsia="仿宋_GB2312" w:hAnsi="仿宋_GB2312" w:cs="仿宋_GB2312" w:hint="eastAsia"/>
                <w:color w:val="000000"/>
                <w:sz w:val="28"/>
                <w:szCs w:val="28"/>
              </w:rPr>
            </w:pPr>
          </w:p>
        </w:tc>
      </w:tr>
    </w:tbl>
    <w:p w:rsidR="00DF79BD" w:rsidRPr="00F53548" w:rsidRDefault="00DF79BD" w:rsidP="00F53548">
      <w:pPr>
        <w:rPr>
          <w:szCs w:val="32"/>
        </w:rPr>
      </w:pPr>
    </w:p>
    <w:sectPr w:rsidR="00DF79BD" w:rsidRPr="00F53548" w:rsidSect="005921D0">
      <w:footerReference w:type="even" r:id="rId6"/>
      <w:footerReference w:type="default" r:id="rId7"/>
      <w:pgSz w:w="11906" w:h="16838"/>
      <w:pgMar w:top="1701" w:right="1474" w:bottom="1474" w:left="1531" w:header="851" w:footer="964" w:gutter="0"/>
      <w:cols w:space="720"/>
      <w:docGrid w:type="linesAndChars" w:linePitch="621" w:charSpace="-6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644" w:rsidRDefault="00FB1644" w:rsidP="005921D0">
      <w:r>
        <w:separator/>
      </w:r>
    </w:p>
  </w:endnote>
  <w:endnote w:type="continuationSeparator" w:id="1">
    <w:p w:rsidR="00FB1644" w:rsidRDefault="00FB1644" w:rsidP="00592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C8" w:rsidRDefault="002D2928">
    <w:pPr>
      <w:pStyle w:val="a4"/>
      <w:rPr>
        <w:rFonts w:ascii="宋体" w:hAnsi="宋体" w:cs="宋体"/>
        <w:sz w:val="28"/>
      </w:rPr>
    </w:pPr>
    <w:r>
      <w:rPr>
        <w:rFonts w:ascii="宋体" w:hAnsi="宋体" w:cs="宋体" w:hint="eastAsia"/>
        <w:kern w:val="0"/>
        <w:sz w:val="28"/>
        <w:szCs w:val="21"/>
      </w:rPr>
      <w:t xml:space="preserve">- </w:t>
    </w:r>
    <w:r w:rsidR="00285358">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sidR="00285358">
      <w:rPr>
        <w:rFonts w:ascii="宋体" w:hAnsi="宋体" w:cs="宋体" w:hint="eastAsia"/>
        <w:kern w:val="0"/>
        <w:sz w:val="28"/>
        <w:szCs w:val="21"/>
      </w:rPr>
      <w:fldChar w:fldCharType="separate"/>
    </w:r>
    <w:r>
      <w:rPr>
        <w:rFonts w:ascii="宋体" w:hAnsi="宋体" w:cs="宋体"/>
        <w:noProof/>
        <w:kern w:val="0"/>
        <w:sz w:val="28"/>
        <w:szCs w:val="21"/>
      </w:rPr>
      <w:t>4</w:t>
    </w:r>
    <w:r w:rsidR="00285358">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C8" w:rsidRDefault="002D2928">
    <w:pPr>
      <w:pStyle w:val="a4"/>
      <w:jc w:val="right"/>
      <w:rPr>
        <w:rFonts w:ascii="宋体" w:hAnsi="宋体" w:cs="宋体"/>
        <w:sz w:val="28"/>
      </w:rPr>
    </w:pPr>
    <w:r>
      <w:rPr>
        <w:rFonts w:ascii="宋体" w:hAnsi="宋体" w:cs="宋体" w:hint="eastAsia"/>
        <w:kern w:val="0"/>
        <w:sz w:val="28"/>
        <w:szCs w:val="21"/>
      </w:rPr>
      <w:t xml:space="preserve">- </w:t>
    </w:r>
    <w:r w:rsidR="00285358">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sidR="00285358">
      <w:rPr>
        <w:rFonts w:ascii="宋体" w:hAnsi="宋体" w:cs="宋体" w:hint="eastAsia"/>
        <w:kern w:val="0"/>
        <w:sz w:val="28"/>
        <w:szCs w:val="21"/>
      </w:rPr>
      <w:fldChar w:fldCharType="separate"/>
    </w:r>
    <w:r w:rsidR="00F53548">
      <w:rPr>
        <w:rFonts w:ascii="宋体" w:hAnsi="宋体" w:cs="宋体"/>
        <w:noProof/>
        <w:kern w:val="0"/>
        <w:sz w:val="28"/>
        <w:szCs w:val="21"/>
      </w:rPr>
      <w:t>2</w:t>
    </w:r>
    <w:r w:rsidR="00285358">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644" w:rsidRDefault="00FB1644" w:rsidP="005921D0">
      <w:r>
        <w:separator/>
      </w:r>
    </w:p>
  </w:footnote>
  <w:footnote w:type="continuationSeparator" w:id="1">
    <w:p w:rsidR="00FB1644" w:rsidRDefault="00FB1644" w:rsidP="00592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D4"/>
    <w:rsid w:val="00044A84"/>
    <w:rsid w:val="0005597B"/>
    <w:rsid w:val="00074686"/>
    <w:rsid w:val="000A23D4"/>
    <w:rsid w:val="00100357"/>
    <w:rsid w:val="0010218B"/>
    <w:rsid w:val="00161246"/>
    <w:rsid w:val="00185664"/>
    <w:rsid w:val="001B5D3D"/>
    <w:rsid w:val="002516CD"/>
    <w:rsid w:val="00285358"/>
    <w:rsid w:val="00294EF0"/>
    <w:rsid w:val="002D2928"/>
    <w:rsid w:val="002D5A48"/>
    <w:rsid w:val="00393BE2"/>
    <w:rsid w:val="003F3DA1"/>
    <w:rsid w:val="004725D7"/>
    <w:rsid w:val="004F1D7D"/>
    <w:rsid w:val="00506474"/>
    <w:rsid w:val="00520624"/>
    <w:rsid w:val="005213E7"/>
    <w:rsid w:val="005533CC"/>
    <w:rsid w:val="0057180F"/>
    <w:rsid w:val="005921D0"/>
    <w:rsid w:val="005E349F"/>
    <w:rsid w:val="006138EA"/>
    <w:rsid w:val="006B4020"/>
    <w:rsid w:val="007166BE"/>
    <w:rsid w:val="007378F8"/>
    <w:rsid w:val="00742BDD"/>
    <w:rsid w:val="00762CE1"/>
    <w:rsid w:val="00763434"/>
    <w:rsid w:val="007B0701"/>
    <w:rsid w:val="007B1032"/>
    <w:rsid w:val="007D2BFE"/>
    <w:rsid w:val="0081024F"/>
    <w:rsid w:val="00825159"/>
    <w:rsid w:val="008A2211"/>
    <w:rsid w:val="008C2D80"/>
    <w:rsid w:val="009002C8"/>
    <w:rsid w:val="00956DBF"/>
    <w:rsid w:val="00963162"/>
    <w:rsid w:val="009F0DB4"/>
    <w:rsid w:val="00A14C1B"/>
    <w:rsid w:val="00A309D1"/>
    <w:rsid w:val="00B01092"/>
    <w:rsid w:val="00B6795E"/>
    <w:rsid w:val="00B72201"/>
    <w:rsid w:val="00BA6CF6"/>
    <w:rsid w:val="00BF381D"/>
    <w:rsid w:val="00C20529"/>
    <w:rsid w:val="00CD060B"/>
    <w:rsid w:val="00D401D4"/>
    <w:rsid w:val="00D71FFA"/>
    <w:rsid w:val="00DC5611"/>
    <w:rsid w:val="00DD62E4"/>
    <w:rsid w:val="00DF79BD"/>
    <w:rsid w:val="00E0625E"/>
    <w:rsid w:val="00E330BB"/>
    <w:rsid w:val="00E56323"/>
    <w:rsid w:val="00EB42D3"/>
    <w:rsid w:val="00EC647C"/>
    <w:rsid w:val="00F42147"/>
    <w:rsid w:val="00F53548"/>
    <w:rsid w:val="00F85ACE"/>
    <w:rsid w:val="00FA4463"/>
    <w:rsid w:val="00FB1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D4"/>
    <w:pPr>
      <w:widowControl/>
      <w:jc w:val="left"/>
    </w:pPr>
    <w:rPr>
      <w:rFonts w:ascii="宋体" w:hAnsi="宋体" w:cs="宋体"/>
      <w:kern w:val="0"/>
      <w:sz w:val="24"/>
    </w:rPr>
  </w:style>
  <w:style w:type="paragraph" w:styleId="a4">
    <w:name w:val="footer"/>
    <w:basedOn w:val="a"/>
    <w:link w:val="Char"/>
    <w:semiHidden/>
    <w:rsid w:val="002D2928"/>
    <w:pPr>
      <w:tabs>
        <w:tab w:val="center" w:pos="4153"/>
        <w:tab w:val="right" w:pos="8306"/>
      </w:tabs>
      <w:snapToGrid w:val="0"/>
      <w:jc w:val="left"/>
    </w:pPr>
    <w:rPr>
      <w:sz w:val="18"/>
      <w:szCs w:val="18"/>
    </w:rPr>
  </w:style>
  <w:style w:type="character" w:customStyle="1" w:styleId="Char">
    <w:name w:val="页脚 Char"/>
    <w:basedOn w:val="a0"/>
    <w:link w:val="a4"/>
    <w:semiHidden/>
    <w:rsid w:val="002D2928"/>
    <w:rPr>
      <w:rFonts w:ascii="Times New Roman" w:eastAsia="宋体" w:hAnsi="Times New Roman" w:cs="Times New Roman"/>
      <w:sz w:val="18"/>
      <w:szCs w:val="18"/>
    </w:rPr>
  </w:style>
  <w:style w:type="character" w:styleId="a5">
    <w:name w:val="Strong"/>
    <w:basedOn w:val="a0"/>
    <w:uiPriority w:val="22"/>
    <w:qFormat/>
    <w:rsid w:val="00BA6CF6"/>
    <w:rPr>
      <w:b/>
      <w:bCs/>
    </w:rPr>
  </w:style>
  <w:style w:type="paragraph" w:styleId="a6">
    <w:name w:val="Balloon Text"/>
    <w:basedOn w:val="a"/>
    <w:link w:val="Char0"/>
    <w:uiPriority w:val="99"/>
    <w:semiHidden/>
    <w:unhideWhenUsed/>
    <w:rsid w:val="00762CE1"/>
    <w:rPr>
      <w:rFonts w:asciiTheme="minorHAnsi" w:eastAsiaTheme="minorEastAsia" w:hAnsiTheme="minorHAnsi" w:cstheme="minorBidi"/>
      <w:sz w:val="18"/>
      <w:szCs w:val="18"/>
    </w:rPr>
  </w:style>
  <w:style w:type="character" w:customStyle="1" w:styleId="Char0">
    <w:name w:val="批注框文本 Char"/>
    <w:basedOn w:val="a0"/>
    <w:link w:val="a6"/>
    <w:uiPriority w:val="99"/>
    <w:semiHidden/>
    <w:rsid w:val="00762CE1"/>
    <w:rPr>
      <w:sz w:val="18"/>
      <w:szCs w:val="18"/>
    </w:rPr>
  </w:style>
  <w:style w:type="paragraph" w:styleId="a7">
    <w:name w:val="Body Text"/>
    <w:basedOn w:val="a"/>
    <w:link w:val="Char1"/>
    <w:uiPriority w:val="1"/>
    <w:qFormat/>
    <w:rsid w:val="00F53548"/>
    <w:rPr>
      <w:rFonts w:ascii="Cambria" w:eastAsia="Cambria" w:hAnsi="Cambria" w:cs="Cambria"/>
      <w:sz w:val="44"/>
      <w:szCs w:val="44"/>
    </w:rPr>
  </w:style>
  <w:style w:type="character" w:customStyle="1" w:styleId="Char1">
    <w:name w:val="正文文本 Char"/>
    <w:basedOn w:val="a0"/>
    <w:link w:val="a7"/>
    <w:uiPriority w:val="1"/>
    <w:rsid w:val="00F53548"/>
    <w:rPr>
      <w:rFonts w:ascii="Cambria" w:eastAsia="Cambria" w:hAnsi="Cambria" w:cs="Cambria"/>
      <w:sz w:val="44"/>
      <w:szCs w:val="44"/>
    </w:rPr>
  </w:style>
  <w:style w:type="paragraph" w:styleId="2">
    <w:name w:val="Body Text Indent 2"/>
    <w:basedOn w:val="a"/>
    <w:link w:val="2Char"/>
    <w:qFormat/>
    <w:rsid w:val="00F53548"/>
    <w:pPr>
      <w:ind w:firstLineChars="200" w:firstLine="640"/>
    </w:pPr>
    <w:rPr>
      <w:sz w:val="32"/>
    </w:rPr>
  </w:style>
  <w:style w:type="character" w:customStyle="1" w:styleId="2Char">
    <w:name w:val="正文文本缩进 2 Char"/>
    <w:basedOn w:val="a0"/>
    <w:link w:val="2"/>
    <w:rsid w:val="00F53548"/>
    <w:rPr>
      <w:rFonts w:ascii="Times New Roman" w:eastAsia="宋体"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394014968">
      <w:bodyDiv w:val="1"/>
      <w:marLeft w:val="0"/>
      <w:marRight w:val="0"/>
      <w:marTop w:val="0"/>
      <w:marBottom w:val="0"/>
      <w:divBdr>
        <w:top w:val="none" w:sz="0" w:space="0" w:color="auto"/>
        <w:left w:val="none" w:sz="0" w:space="0" w:color="auto"/>
        <w:bottom w:val="none" w:sz="0" w:space="0" w:color="auto"/>
        <w:right w:val="none" w:sz="0" w:space="0" w:color="auto"/>
      </w:divBdr>
    </w:div>
    <w:div w:id="476265907">
      <w:bodyDiv w:val="1"/>
      <w:marLeft w:val="0"/>
      <w:marRight w:val="0"/>
      <w:marTop w:val="0"/>
      <w:marBottom w:val="0"/>
      <w:divBdr>
        <w:top w:val="none" w:sz="0" w:space="0" w:color="auto"/>
        <w:left w:val="none" w:sz="0" w:space="0" w:color="auto"/>
        <w:bottom w:val="none" w:sz="0" w:space="0" w:color="auto"/>
        <w:right w:val="none" w:sz="0" w:space="0" w:color="auto"/>
      </w:divBdr>
      <w:divsChild>
        <w:div w:id="1707019413">
          <w:marLeft w:val="0"/>
          <w:marRight w:val="0"/>
          <w:marTop w:val="0"/>
          <w:marBottom w:val="300"/>
          <w:divBdr>
            <w:top w:val="none" w:sz="0" w:space="0" w:color="auto"/>
            <w:left w:val="none" w:sz="0" w:space="0" w:color="auto"/>
            <w:bottom w:val="none" w:sz="0" w:space="0" w:color="auto"/>
            <w:right w:val="none" w:sz="0" w:space="0" w:color="auto"/>
          </w:divBdr>
        </w:div>
        <w:div w:id="1182470109">
          <w:marLeft w:val="0"/>
          <w:marRight w:val="0"/>
          <w:marTop w:val="0"/>
          <w:marBottom w:val="300"/>
          <w:divBdr>
            <w:top w:val="none" w:sz="0" w:space="0" w:color="auto"/>
            <w:left w:val="none" w:sz="0" w:space="0" w:color="auto"/>
            <w:bottom w:val="none" w:sz="0" w:space="0" w:color="auto"/>
            <w:right w:val="none" w:sz="0" w:space="0" w:color="auto"/>
          </w:divBdr>
        </w:div>
        <w:div w:id="679238676">
          <w:marLeft w:val="0"/>
          <w:marRight w:val="0"/>
          <w:marTop w:val="0"/>
          <w:marBottom w:val="300"/>
          <w:divBdr>
            <w:top w:val="none" w:sz="0" w:space="0" w:color="auto"/>
            <w:left w:val="none" w:sz="0" w:space="0" w:color="auto"/>
            <w:bottom w:val="none" w:sz="0" w:space="0" w:color="auto"/>
            <w:right w:val="none" w:sz="0" w:space="0" w:color="auto"/>
          </w:divBdr>
        </w:div>
      </w:divsChild>
    </w:div>
    <w:div w:id="764689807">
      <w:bodyDiv w:val="1"/>
      <w:marLeft w:val="0"/>
      <w:marRight w:val="0"/>
      <w:marTop w:val="0"/>
      <w:marBottom w:val="0"/>
      <w:divBdr>
        <w:top w:val="none" w:sz="0" w:space="0" w:color="auto"/>
        <w:left w:val="none" w:sz="0" w:space="0" w:color="auto"/>
        <w:bottom w:val="none" w:sz="0" w:space="0" w:color="auto"/>
        <w:right w:val="none" w:sz="0" w:space="0" w:color="auto"/>
      </w:divBdr>
    </w:div>
    <w:div w:id="801265079">
      <w:bodyDiv w:val="1"/>
      <w:marLeft w:val="0"/>
      <w:marRight w:val="0"/>
      <w:marTop w:val="0"/>
      <w:marBottom w:val="0"/>
      <w:divBdr>
        <w:top w:val="none" w:sz="0" w:space="0" w:color="auto"/>
        <w:left w:val="none" w:sz="0" w:space="0" w:color="auto"/>
        <w:bottom w:val="none" w:sz="0" w:space="0" w:color="auto"/>
        <w:right w:val="none" w:sz="0" w:space="0" w:color="auto"/>
      </w:divBdr>
      <w:divsChild>
        <w:div w:id="2083525121">
          <w:marLeft w:val="0"/>
          <w:marRight w:val="0"/>
          <w:marTop w:val="0"/>
          <w:marBottom w:val="0"/>
          <w:divBdr>
            <w:top w:val="none" w:sz="0" w:space="0" w:color="auto"/>
            <w:left w:val="none" w:sz="0" w:space="0" w:color="auto"/>
            <w:bottom w:val="none" w:sz="0" w:space="0" w:color="auto"/>
            <w:right w:val="none" w:sz="0" w:space="0" w:color="auto"/>
          </w:divBdr>
          <w:divsChild>
            <w:div w:id="1394693436">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300"/>
                  <w:divBdr>
                    <w:top w:val="none" w:sz="0" w:space="0" w:color="auto"/>
                    <w:left w:val="none" w:sz="0" w:space="0" w:color="auto"/>
                    <w:bottom w:val="none" w:sz="0" w:space="0" w:color="auto"/>
                    <w:right w:val="none" w:sz="0" w:space="0" w:color="auto"/>
                  </w:divBdr>
                  <w:divsChild>
                    <w:div w:id="819007695">
                      <w:marLeft w:val="0"/>
                      <w:marRight w:val="0"/>
                      <w:marTop w:val="0"/>
                      <w:marBottom w:val="0"/>
                      <w:divBdr>
                        <w:top w:val="single" w:sz="6" w:space="0" w:color="EEEEEE"/>
                        <w:left w:val="single" w:sz="6" w:space="0" w:color="EEEEEE"/>
                        <w:bottom w:val="single" w:sz="6" w:space="0" w:color="EEEEEE"/>
                        <w:right w:val="single" w:sz="6" w:space="0" w:color="EEEEEE"/>
                      </w:divBdr>
                      <w:divsChild>
                        <w:div w:id="1146777686">
                          <w:marLeft w:val="0"/>
                          <w:marRight w:val="0"/>
                          <w:marTop w:val="0"/>
                          <w:marBottom w:val="0"/>
                          <w:divBdr>
                            <w:top w:val="none" w:sz="0" w:space="0" w:color="auto"/>
                            <w:left w:val="none" w:sz="0" w:space="0" w:color="auto"/>
                            <w:bottom w:val="none" w:sz="0" w:space="0" w:color="auto"/>
                            <w:right w:val="none" w:sz="0" w:space="0" w:color="auto"/>
                          </w:divBdr>
                          <w:divsChild>
                            <w:div w:id="4142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1340">
      <w:bodyDiv w:val="1"/>
      <w:marLeft w:val="0"/>
      <w:marRight w:val="0"/>
      <w:marTop w:val="0"/>
      <w:marBottom w:val="0"/>
      <w:divBdr>
        <w:top w:val="none" w:sz="0" w:space="0" w:color="auto"/>
        <w:left w:val="none" w:sz="0" w:space="0" w:color="auto"/>
        <w:bottom w:val="none" w:sz="0" w:space="0" w:color="auto"/>
        <w:right w:val="none" w:sz="0" w:space="0" w:color="auto"/>
      </w:divBdr>
    </w:div>
    <w:div w:id="1003750962">
      <w:bodyDiv w:val="1"/>
      <w:marLeft w:val="0"/>
      <w:marRight w:val="0"/>
      <w:marTop w:val="0"/>
      <w:marBottom w:val="0"/>
      <w:divBdr>
        <w:top w:val="none" w:sz="0" w:space="0" w:color="auto"/>
        <w:left w:val="none" w:sz="0" w:space="0" w:color="auto"/>
        <w:bottom w:val="none" w:sz="0" w:space="0" w:color="auto"/>
        <w:right w:val="none" w:sz="0" w:space="0" w:color="auto"/>
      </w:divBdr>
    </w:div>
    <w:div w:id="1063404890">
      <w:bodyDiv w:val="1"/>
      <w:marLeft w:val="0"/>
      <w:marRight w:val="0"/>
      <w:marTop w:val="0"/>
      <w:marBottom w:val="0"/>
      <w:divBdr>
        <w:top w:val="none" w:sz="0" w:space="0" w:color="auto"/>
        <w:left w:val="none" w:sz="0" w:space="0" w:color="auto"/>
        <w:bottom w:val="none" w:sz="0" w:space="0" w:color="auto"/>
        <w:right w:val="none" w:sz="0" w:space="0" w:color="auto"/>
      </w:divBdr>
    </w:div>
    <w:div w:id="1149592185">
      <w:bodyDiv w:val="1"/>
      <w:marLeft w:val="0"/>
      <w:marRight w:val="0"/>
      <w:marTop w:val="0"/>
      <w:marBottom w:val="0"/>
      <w:divBdr>
        <w:top w:val="none" w:sz="0" w:space="0" w:color="auto"/>
        <w:left w:val="none" w:sz="0" w:space="0" w:color="auto"/>
        <w:bottom w:val="none" w:sz="0" w:space="0" w:color="auto"/>
        <w:right w:val="none" w:sz="0" w:space="0" w:color="auto"/>
      </w:divBdr>
    </w:div>
    <w:div w:id="1189102776">
      <w:bodyDiv w:val="1"/>
      <w:marLeft w:val="0"/>
      <w:marRight w:val="0"/>
      <w:marTop w:val="0"/>
      <w:marBottom w:val="0"/>
      <w:divBdr>
        <w:top w:val="none" w:sz="0" w:space="0" w:color="auto"/>
        <w:left w:val="none" w:sz="0" w:space="0" w:color="auto"/>
        <w:bottom w:val="none" w:sz="0" w:space="0" w:color="auto"/>
        <w:right w:val="none" w:sz="0" w:space="0" w:color="auto"/>
      </w:divBdr>
    </w:div>
    <w:div w:id="1195002582">
      <w:bodyDiv w:val="1"/>
      <w:marLeft w:val="0"/>
      <w:marRight w:val="0"/>
      <w:marTop w:val="0"/>
      <w:marBottom w:val="0"/>
      <w:divBdr>
        <w:top w:val="none" w:sz="0" w:space="0" w:color="auto"/>
        <w:left w:val="none" w:sz="0" w:space="0" w:color="auto"/>
        <w:bottom w:val="none" w:sz="0" w:space="0" w:color="auto"/>
        <w:right w:val="none" w:sz="0" w:space="0" w:color="auto"/>
      </w:divBdr>
    </w:div>
    <w:div w:id="1581987524">
      <w:bodyDiv w:val="1"/>
      <w:marLeft w:val="0"/>
      <w:marRight w:val="0"/>
      <w:marTop w:val="0"/>
      <w:marBottom w:val="0"/>
      <w:divBdr>
        <w:top w:val="none" w:sz="0" w:space="0" w:color="auto"/>
        <w:left w:val="none" w:sz="0" w:space="0" w:color="auto"/>
        <w:bottom w:val="none" w:sz="0" w:space="0" w:color="auto"/>
        <w:right w:val="none" w:sz="0" w:space="0" w:color="auto"/>
      </w:divBdr>
    </w:div>
    <w:div w:id="16703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487</Words>
  <Characters>2781</Characters>
  <Application>Microsoft Office Word</Application>
  <DocSecurity>0</DocSecurity>
  <Lines>23</Lines>
  <Paragraphs>6</Paragraphs>
  <ScaleCrop>false</ScaleCrop>
  <Company>china</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项皓</dc:creator>
  <cp:lastModifiedBy>项皓</cp:lastModifiedBy>
  <cp:revision>2</cp:revision>
  <cp:lastPrinted>2021-12-16T09:36:00Z</cp:lastPrinted>
  <dcterms:created xsi:type="dcterms:W3CDTF">2022-05-11T08:25:00Z</dcterms:created>
  <dcterms:modified xsi:type="dcterms:W3CDTF">2022-05-11T08:25:00Z</dcterms:modified>
</cp:coreProperties>
</file>